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9521535</wp:posOffset>
            </wp:positionH>
            <wp:positionV relativeFrom="paragraph">
              <wp:posOffset>228600</wp:posOffset>
            </wp:positionV>
            <wp:extent cx="298740" cy="217265"/>
            <wp:effectExtent b="0" l="0" r="0" t="0"/>
            <wp:wrapSquare wrapText="bothSides" distB="114300" distT="114300" distL="114300" distR="114300"/>
            <wp:docPr id="5"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298740" cy="217265"/>
                    </a:xfrm>
                    <a:prstGeom prst="rect"/>
                    <a:ln/>
                  </pic:spPr>
                </pic:pic>
              </a:graphicData>
            </a:graphic>
          </wp:anchor>
        </w:drawing>
      </w:r>
    </w:p>
    <w:tbl>
      <w:tblPr>
        <w:tblStyle w:val="Table1"/>
        <w:tblW w:w="157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40"/>
        <w:gridCol w:w="1260"/>
        <w:gridCol w:w="8280"/>
        <w:tblGridChange w:id="0">
          <w:tblGrid>
            <w:gridCol w:w="6240"/>
            <w:gridCol w:w="1260"/>
            <w:gridCol w:w="8280"/>
          </w:tblGrid>
        </w:tblGridChange>
      </w:tblGrid>
      <w:tr>
        <w:trPr>
          <w:trHeight w:val="400" w:hRule="atLeast"/>
        </w:trPr>
        <w:tc>
          <w:tcPr>
            <w:gridSpan w:val="3"/>
            <w:shd w:fill="ffffff" w:val="clear"/>
            <w:vAlign w:val="center"/>
          </w:tcPr>
          <w:p w:rsidR="00000000" w:rsidDel="00000000" w:rsidP="00000000" w:rsidRDefault="00000000" w:rsidRPr="00000000" w14:paraId="00000002">
            <w:pPr>
              <w:jc w:val="center"/>
              <w:rPr>
                <w:rFonts w:ascii="Comic Sans MS" w:cs="Comic Sans MS" w:eastAsia="Comic Sans MS" w:hAnsi="Comic Sans MS"/>
                <w:b w:val="1"/>
                <w:sz w:val="28"/>
                <w:szCs w:val="28"/>
              </w:rPr>
            </w:pPr>
            <w:bookmarkStart w:colFirst="0" w:colLast="0" w:name="_gjdgxs" w:id="0"/>
            <w:bookmarkEnd w:id="0"/>
            <w:r w:rsidDel="00000000" w:rsidR="00000000" w:rsidRPr="00000000">
              <w:rPr>
                <w:rFonts w:ascii="Comic Sans MS" w:cs="Comic Sans MS" w:eastAsia="Comic Sans MS" w:hAnsi="Comic Sans MS"/>
                <w:b w:val="1"/>
                <w:sz w:val="28"/>
                <w:szCs w:val="28"/>
                <w:rtl w:val="0"/>
              </w:rPr>
              <w:t xml:space="preserve">Annual Plan 2020</w:t>
            </w:r>
          </w:p>
        </w:tc>
      </w:tr>
      <w:tr>
        <w:trPr>
          <w:trHeight w:val="585" w:hRule="atLeast"/>
        </w:trPr>
        <w:tc>
          <w:tcPr>
            <w:gridSpan w:val="3"/>
            <w:shd w:fill="bdd7ee" w:val="clear"/>
          </w:tcPr>
          <w:p w:rsidR="00000000" w:rsidDel="00000000" w:rsidP="00000000" w:rsidRDefault="00000000" w:rsidRPr="00000000" w14:paraId="0000000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GOAL 1:                                               TEACHING AND LEARNING</w:t>
            </w: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Focus on raising student achievement within an integrated curriculum with an emphasis on our priority learners and ESOL</w:t>
            </w:r>
          </w:p>
        </w:tc>
      </w:tr>
      <w:tr>
        <w:trPr>
          <w:trHeight w:val="840" w:hRule="atLeast"/>
        </w:trPr>
        <w:tc>
          <w:tcPr>
            <w:gridSpan w:val="3"/>
            <w:shd w:fill="auto"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rPr>
                <w:sz w:val="20"/>
                <w:szCs w:val="20"/>
                <w:highlight w:val="white"/>
              </w:rPr>
            </w:pPr>
            <w:r w:rsidDel="00000000" w:rsidR="00000000" w:rsidRPr="00000000">
              <w:rPr>
                <w:b w:val="1"/>
                <w:sz w:val="20"/>
                <w:szCs w:val="20"/>
                <w:highlight w:val="yellow"/>
                <w:rtl w:val="0"/>
              </w:rPr>
              <w:t xml:space="preserve">TARGET:   </w:t>
            </w:r>
            <w:r w:rsidDel="00000000" w:rsidR="00000000" w:rsidRPr="00000000">
              <w:rPr>
                <w:sz w:val="20"/>
                <w:szCs w:val="20"/>
                <w:highlight w:val="yellow"/>
                <w:rtl w:val="0"/>
              </w:rPr>
              <w:t xml:space="preserve">Curriculum Target</w:t>
            </w:r>
            <w:r w:rsidDel="00000000" w:rsidR="00000000" w:rsidRPr="00000000">
              <w:rPr>
                <w:sz w:val="20"/>
                <w:szCs w:val="20"/>
                <w:highlight w:val="white"/>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rPr>
                <w:sz w:val="20"/>
                <w:szCs w:val="20"/>
              </w:rPr>
            </w:pPr>
            <w:r w:rsidDel="00000000" w:rsidR="00000000" w:rsidRPr="00000000">
              <w:rPr>
                <w:sz w:val="20"/>
                <w:szCs w:val="20"/>
                <w:highlight w:val="white"/>
                <w:rtl w:val="0"/>
              </w:rPr>
              <w:t xml:space="preserve">Writing</w:t>
            </w:r>
            <w:r w:rsidDel="00000000" w:rsidR="00000000" w:rsidRPr="00000000">
              <w:rPr>
                <w:rtl w:val="0"/>
              </w:rPr>
            </w:r>
          </w:p>
          <w:p w:rsidR="00000000" w:rsidDel="00000000" w:rsidP="00000000" w:rsidRDefault="00000000" w:rsidRPr="00000000" w14:paraId="0000000B">
            <w:pPr>
              <w:numPr>
                <w:ilvl w:val="0"/>
                <w:numId w:val="9"/>
              </w:numPr>
              <w:pBdr>
                <w:top w:space="0" w:sz="0" w:val="nil"/>
                <w:left w:space="0" w:sz="0" w:val="nil"/>
                <w:bottom w:space="0" w:sz="0" w:val="nil"/>
                <w:right w:space="0" w:sz="0" w:val="nil"/>
                <w:between w:space="0" w:sz="0" w:val="nil"/>
              </w:pBdr>
              <w:ind w:left="855" w:hanging="360"/>
              <w:rPr>
                <w:rFonts w:ascii="Calibri" w:cs="Calibri" w:eastAsia="Calibri" w:hAnsi="Calibri"/>
                <w:sz w:val="20"/>
                <w:szCs w:val="20"/>
              </w:rPr>
            </w:pPr>
            <w:r w:rsidDel="00000000" w:rsidR="00000000" w:rsidRPr="00000000">
              <w:rPr>
                <w:sz w:val="20"/>
                <w:szCs w:val="20"/>
                <w:rtl w:val="0"/>
              </w:rPr>
              <w:t xml:space="preserve">to lower the number of students who are ‘At Risk’ of not achieving / Progressing (Below expectation) from 19 students to 8</w:t>
            </w:r>
          </w:p>
          <w:p w:rsidR="00000000" w:rsidDel="00000000" w:rsidP="00000000" w:rsidRDefault="00000000" w:rsidRPr="00000000" w14:paraId="0000000C">
            <w:pPr>
              <w:numPr>
                <w:ilvl w:val="0"/>
                <w:numId w:val="9"/>
              </w:numPr>
              <w:pBdr>
                <w:top w:space="0" w:sz="0" w:val="nil"/>
                <w:left w:space="0" w:sz="0" w:val="nil"/>
                <w:bottom w:space="0" w:sz="0" w:val="nil"/>
                <w:right w:space="0" w:sz="0" w:val="nil"/>
                <w:between w:space="0" w:sz="0" w:val="nil"/>
              </w:pBdr>
              <w:ind w:left="855" w:hanging="360"/>
              <w:rPr>
                <w:rFonts w:ascii="Calibri" w:cs="Calibri" w:eastAsia="Calibri" w:hAnsi="Calibri"/>
                <w:sz w:val="20"/>
                <w:szCs w:val="20"/>
              </w:rPr>
            </w:pPr>
            <w:r w:rsidDel="00000000" w:rsidR="00000000" w:rsidRPr="00000000">
              <w:rPr>
                <w:sz w:val="20"/>
                <w:szCs w:val="20"/>
                <w:rtl w:val="0"/>
              </w:rPr>
              <w:t xml:space="preserve">87% of our students will be achieving At/Above Tatuanui School expectation by the end of the year.</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0" w:firstLine="0"/>
              <w:rPr>
                <w:sz w:val="20"/>
                <w:szCs w:val="20"/>
              </w:rPr>
            </w:pPr>
            <w:r w:rsidDel="00000000" w:rsidR="00000000" w:rsidRPr="00000000">
              <w:rPr>
                <w:sz w:val="20"/>
                <w:szCs w:val="20"/>
                <w:rtl w:val="0"/>
              </w:rPr>
              <w:t xml:space="preserve">Reading</w:t>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to lower the number of Year 2 students who are ‘At Risk’ of not achieving / Progressing (Below expectation) from 11 students to 3.</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87% of our students will be achieving At/Above Tatuanui School expectation by the end of the year.</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firstLine="0"/>
              <w:rPr>
                <w:sz w:val="20"/>
                <w:szCs w:val="20"/>
              </w:rPr>
            </w:pPr>
            <w:r w:rsidDel="00000000" w:rsidR="00000000" w:rsidRPr="00000000">
              <w:rPr>
                <w:sz w:val="20"/>
                <w:szCs w:val="20"/>
                <w:rtl w:val="0"/>
              </w:rPr>
              <w:t xml:space="preserve">Mathematics</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to move the 13 students who are ‘At Risk’ of not achieving / Progressing (Below expectation) to ‘At’ expectation.</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87% of our students will be achieving At/Above by the end of the year.</w:t>
            </w:r>
          </w:p>
          <w:p w:rsidR="00000000" w:rsidDel="00000000" w:rsidP="00000000" w:rsidRDefault="00000000" w:rsidRPr="00000000" w14:paraId="00000013">
            <w:pPr>
              <w:pBdr>
                <w:top w:space="0" w:sz="0" w:val="nil"/>
                <w:left w:space="0" w:sz="0" w:val="nil"/>
                <w:bottom w:space="0" w:sz="0" w:val="nil"/>
                <w:right w:space="0" w:sz="0" w:val="nil"/>
                <w:between w:space="0" w:sz="0" w:val="nil"/>
              </w:pBdr>
              <w:rPr>
                <w:sz w:val="10"/>
                <w:szCs w:val="10"/>
                <w:highlight w:val="yellow"/>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sz w:val="20"/>
                <w:szCs w:val="20"/>
                <w:highlight w:val="yellow"/>
              </w:rPr>
            </w:pPr>
            <w:r w:rsidDel="00000000" w:rsidR="00000000" w:rsidRPr="00000000">
              <w:rPr>
                <w:sz w:val="20"/>
                <w:szCs w:val="20"/>
                <w:highlight w:val="yellow"/>
                <w:rtl w:val="0"/>
              </w:rPr>
              <w:t xml:space="preserve">TARGET: Non Curriculum Target:</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Through curriculum contexts increase the number of students able to demonstrate skills and strategies to overcome challenges</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rPr>
                <w:sz w:val="10"/>
                <w:szCs w:val="10"/>
              </w:rPr>
            </w:pPr>
            <w:r w:rsidDel="00000000" w:rsidR="00000000" w:rsidRPr="00000000">
              <w:rPr>
                <w:rtl w:val="0"/>
              </w:rPr>
            </w:r>
          </w:p>
        </w:tc>
      </w:tr>
      <w:tr>
        <w:trPr>
          <w:trHeight w:val="700" w:hRule="atLeast"/>
        </w:trPr>
        <w:tc>
          <w:tcPr>
            <w:gridSpan w:val="3"/>
            <w:shd w:fill="auto"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BASELINE DATA:        Evidence of Whole School Improvement over Successive Years (2017 - 2019). </w:t>
            </w:r>
          </w:p>
          <w:p w:rsidR="00000000" w:rsidDel="00000000" w:rsidP="00000000" w:rsidRDefault="00000000" w:rsidRPr="00000000" w14:paraId="0000001A">
            <w:pPr>
              <w:rPr>
                <w:sz w:val="10"/>
                <w:szCs w:val="10"/>
              </w:rPr>
            </w:pPr>
            <w:r w:rsidDel="00000000" w:rsidR="00000000" w:rsidRPr="00000000">
              <w:rPr>
                <w:sz w:val="10"/>
                <w:szCs w:val="1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3291753</wp:posOffset>
                  </wp:positionH>
                  <wp:positionV relativeFrom="paragraph">
                    <wp:posOffset>161925</wp:posOffset>
                  </wp:positionV>
                  <wp:extent cx="3051897" cy="1266825"/>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051897" cy="12668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6467475</wp:posOffset>
                  </wp:positionH>
                  <wp:positionV relativeFrom="paragraph">
                    <wp:posOffset>147638</wp:posOffset>
                  </wp:positionV>
                  <wp:extent cx="3152775" cy="1270118"/>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152775" cy="1270118"/>
                          </a:xfrm>
                          <a:prstGeom prst="rect"/>
                          <a:ln/>
                        </pic:spPr>
                      </pic:pic>
                    </a:graphicData>
                  </a:graphic>
                </wp:anchor>
              </w:drawing>
            </w:r>
          </w:p>
          <w:p w:rsidR="00000000" w:rsidDel="00000000" w:rsidP="00000000" w:rsidRDefault="00000000" w:rsidRPr="00000000" w14:paraId="0000001B">
            <w:pPr>
              <w:rPr>
                <w:sz w:val="10"/>
                <w:szCs w:val="1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123825</wp:posOffset>
                  </wp:positionV>
                  <wp:extent cx="3153728" cy="1254799"/>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153728" cy="1254799"/>
                          </a:xfrm>
                          <a:prstGeom prst="rect"/>
                          <a:ln/>
                        </pic:spPr>
                      </pic:pic>
                    </a:graphicData>
                  </a:graphic>
                </wp:anchor>
              </w:drawing>
            </w:r>
          </w:p>
          <w:p w:rsidR="00000000" w:rsidDel="00000000" w:rsidP="00000000" w:rsidRDefault="00000000" w:rsidRPr="00000000" w14:paraId="0000001C">
            <w:pPr>
              <w:widowControl w:val="0"/>
              <w:spacing w:line="276" w:lineRule="auto"/>
              <w:rPr/>
            </w:pPr>
            <w:r w:rsidDel="00000000" w:rsidR="00000000" w:rsidRPr="00000000">
              <w:rPr>
                <w:rtl w:val="0"/>
              </w:rPr>
            </w:r>
          </w:p>
          <w:p w:rsidR="00000000" w:rsidDel="00000000" w:rsidP="00000000" w:rsidRDefault="00000000" w:rsidRPr="00000000" w14:paraId="0000001D">
            <w:pPr>
              <w:widowControl w:val="0"/>
              <w:spacing w:line="276" w:lineRule="auto"/>
              <w:rPr/>
            </w:pPr>
            <w:r w:rsidDel="00000000" w:rsidR="00000000" w:rsidRPr="00000000">
              <w:rPr>
                <w:rtl w:val="0"/>
              </w:rPr>
            </w:r>
          </w:p>
          <w:p w:rsidR="00000000" w:rsidDel="00000000" w:rsidP="00000000" w:rsidRDefault="00000000" w:rsidRPr="00000000" w14:paraId="0000001E">
            <w:pPr>
              <w:rPr>
                <w:sz w:val="10"/>
                <w:szCs w:val="10"/>
              </w:rPr>
            </w:pPr>
            <w:r w:rsidDel="00000000" w:rsidR="00000000" w:rsidRPr="00000000">
              <w:rPr>
                <w:rtl w:val="0"/>
              </w:rPr>
            </w:r>
          </w:p>
          <w:p w:rsidR="00000000" w:rsidDel="00000000" w:rsidP="00000000" w:rsidRDefault="00000000" w:rsidRPr="00000000" w14:paraId="0000001F">
            <w:pPr>
              <w:rPr>
                <w:sz w:val="36"/>
                <w:szCs w:val="36"/>
              </w:rPr>
            </w:pPr>
            <w:r w:rsidDel="00000000" w:rsidR="00000000" w:rsidRPr="00000000">
              <w:rPr>
                <w:rtl w:val="0"/>
              </w:rPr>
            </w:r>
          </w:p>
          <w:p w:rsidR="00000000" w:rsidDel="00000000" w:rsidP="00000000" w:rsidRDefault="00000000" w:rsidRPr="00000000" w14:paraId="00000020">
            <w:pPr>
              <w:rPr>
                <w:sz w:val="10"/>
                <w:szCs w:val="10"/>
              </w:rPr>
            </w:pPr>
            <w:r w:rsidDel="00000000" w:rsidR="00000000" w:rsidRPr="00000000">
              <w:rPr>
                <w:rtl w:val="0"/>
              </w:rPr>
            </w:r>
          </w:p>
          <w:p w:rsidR="00000000" w:rsidDel="00000000" w:rsidP="00000000" w:rsidRDefault="00000000" w:rsidRPr="00000000" w14:paraId="00000021">
            <w:pPr>
              <w:rPr>
                <w:sz w:val="10"/>
                <w:szCs w:val="10"/>
              </w:rPr>
            </w:pPr>
            <w:r w:rsidDel="00000000" w:rsidR="00000000" w:rsidRPr="00000000">
              <w:rPr>
                <w:rtl w:val="0"/>
              </w:rPr>
            </w:r>
          </w:p>
          <w:p w:rsidR="00000000" w:rsidDel="00000000" w:rsidP="00000000" w:rsidRDefault="00000000" w:rsidRPr="00000000" w14:paraId="00000022">
            <w:pPr>
              <w:rPr>
                <w:sz w:val="10"/>
                <w:szCs w:val="10"/>
              </w:rPr>
            </w:pPr>
            <w:r w:rsidDel="00000000" w:rsidR="00000000" w:rsidRPr="00000000">
              <w:rPr>
                <w:rtl w:val="0"/>
              </w:rPr>
            </w:r>
          </w:p>
          <w:p w:rsidR="00000000" w:rsidDel="00000000" w:rsidP="00000000" w:rsidRDefault="00000000" w:rsidRPr="00000000" w14:paraId="00000023">
            <w:pPr>
              <w:rPr>
                <w:sz w:val="10"/>
                <w:szCs w:val="10"/>
              </w:rPr>
            </w:pPr>
            <w:r w:rsidDel="00000000" w:rsidR="00000000" w:rsidRPr="00000000">
              <w:rPr>
                <w:rtl w:val="0"/>
              </w:rPr>
            </w:r>
          </w:p>
          <w:p w:rsidR="00000000" w:rsidDel="00000000" w:rsidP="00000000" w:rsidRDefault="00000000" w:rsidRPr="00000000" w14:paraId="00000024">
            <w:pPr>
              <w:rPr>
                <w:sz w:val="10"/>
                <w:szCs w:val="10"/>
              </w:rPr>
            </w:pPr>
            <w:r w:rsidDel="00000000" w:rsidR="00000000" w:rsidRPr="00000000">
              <w:rPr>
                <w:rtl w:val="0"/>
              </w:rPr>
            </w:r>
          </w:p>
          <w:p w:rsidR="00000000" w:rsidDel="00000000" w:rsidP="00000000" w:rsidRDefault="00000000" w:rsidRPr="00000000" w14:paraId="00000025">
            <w:pPr>
              <w:rPr>
                <w:sz w:val="10"/>
                <w:szCs w:val="10"/>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Writing:</w:t>
            </w: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2020 start up data: 70% of all students are At/Above expectation. 19/64 (30%) are Below expectation (11 are ‘At risk’ students, 8 are not achieving) </w:t>
            </w:r>
          </w:p>
          <w:p w:rsidR="00000000" w:rsidDel="00000000" w:rsidP="00000000" w:rsidRDefault="00000000" w:rsidRPr="00000000" w14:paraId="0000002A">
            <w:pPr>
              <w:rPr>
                <w:b w:val="1"/>
                <w:sz w:val="20"/>
                <w:szCs w:val="20"/>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Reading:</w:t>
            </w:r>
          </w:p>
          <w:p w:rsidR="00000000" w:rsidDel="00000000" w:rsidP="00000000" w:rsidRDefault="00000000" w:rsidRPr="00000000" w14:paraId="0000002C">
            <w:pPr>
              <w:rPr/>
            </w:pPr>
            <w:r w:rsidDel="00000000" w:rsidR="00000000" w:rsidRPr="00000000">
              <w:rPr>
                <w:rtl w:val="0"/>
              </w:rPr>
              <w:t xml:space="preserve">2019 end of year data: 46% (11/24) Year 1 students were below Tatuanui School expectations.</w:t>
            </w:r>
          </w:p>
          <w:p w:rsidR="00000000" w:rsidDel="00000000" w:rsidP="00000000" w:rsidRDefault="00000000" w:rsidRPr="00000000" w14:paraId="0000002D">
            <w:pPr>
              <w:rPr>
                <w:b w:val="1"/>
                <w:sz w:val="20"/>
                <w:szCs w:val="20"/>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Mathematics:</w:t>
            </w:r>
          </w:p>
          <w:p w:rsidR="00000000" w:rsidDel="00000000" w:rsidP="00000000" w:rsidRDefault="00000000" w:rsidRPr="00000000" w14:paraId="0000002F">
            <w:pPr>
              <w:rPr/>
            </w:pPr>
            <w:r w:rsidDel="00000000" w:rsidR="00000000" w:rsidRPr="00000000">
              <w:rPr>
                <w:rtl w:val="0"/>
              </w:rPr>
              <w:t xml:space="preserve">2019 end of year data: 17% (18/106,  Yr 1 - 5) students were below  Tatuanui School expectations.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c>
      </w:tr>
      <w:tr>
        <w:trPr>
          <w:trHeight w:val="375" w:hRule="atLeast"/>
        </w:trPr>
        <w:tc>
          <w:tcPr>
            <w:gridSpan w:val="3"/>
            <w:shd w:fill="auto" w:val="clea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KEY IMPROVEMENT STRATEGIES</w:t>
            </w:r>
            <w:r w:rsidDel="00000000" w:rsidR="00000000" w:rsidRPr="00000000">
              <w:drawing>
                <wp:anchor allowOverlap="1" behindDoc="0" distB="0" distT="0" distL="114300" distR="114300" hidden="0" layoutInCell="1" locked="0" relativeHeight="0" simplePos="0">
                  <wp:simplePos x="0" y="0"/>
                  <wp:positionH relativeFrom="column">
                    <wp:posOffset>9504140</wp:posOffset>
                  </wp:positionH>
                  <wp:positionV relativeFrom="paragraph">
                    <wp:posOffset>0</wp:posOffset>
                  </wp:positionV>
                  <wp:extent cx="144685" cy="13311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4685" cy="133110"/>
                          </a:xfrm>
                          <a:prstGeom prst="rect"/>
                          <a:ln/>
                        </pic:spPr>
                      </pic:pic>
                    </a:graphicData>
                  </a:graphic>
                </wp:anchor>
              </w:drawing>
            </w:r>
          </w:p>
        </w:tc>
      </w:tr>
      <w:tr>
        <w:trPr>
          <w:trHeight w:val="400" w:hRule="atLeast"/>
        </w:trPr>
        <w:tc>
          <w:tcPr>
            <w:shd w:fill="auto"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rPr>
                <w:sz w:val="16"/>
                <w:szCs w:val="16"/>
              </w:rPr>
            </w:pPr>
            <w:r w:rsidDel="00000000" w:rsidR="00000000" w:rsidRPr="00000000">
              <w:rPr>
                <w:b w:val="1"/>
                <w:sz w:val="20"/>
                <w:szCs w:val="20"/>
                <w:rtl w:val="0"/>
              </w:rPr>
              <w:t xml:space="preserve">What:  </w:t>
            </w:r>
            <w:r w:rsidDel="00000000" w:rsidR="00000000" w:rsidRPr="00000000">
              <w:rPr>
                <w:i w:val="1"/>
                <w:sz w:val="16"/>
                <w:szCs w:val="16"/>
                <w:highlight w:val="white"/>
                <w:rtl w:val="0"/>
              </w:rPr>
              <w:t xml:space="preserve">Consider goal clarity &amp; communication; strategic resourcing; PLD; routines that need changing; assessment practices;</w:t>
            </w:r>
            <w:r w:rsidDel="00000000" w:rsidR="00000000" w:rsidRPr="00000000">
              <w:rPr>
                <w:rtl w:val="0"/>
              </w:rPr>
            </w:r>
          </w:p>
        </w:tc>
        <w:tc>
          <w:tcPr>
            <w:shd w:fill="auto"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Who:</w:t>
            </w:r>
          </w:p>
        </w:tc>
        <w:tc>
          <w:tcPr>
            <w:shd w:fill="auto"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rPr>
                <w:b w:val="1"/>
                <w:i w:val="1"/>
                <w:sz w:val="20"/>
                <w:szCs w:val="20"/>
                <w:highlight w:val="white"/>
              </w:rPr>
            </w:pPr>
            <w:r w:rsidDel="00000000" w:rsidR="00000000" w:rsidRPr="00000000">
              <w:rPr>
                <w:b w:val="1"/>
                <w:sz w:val="20"/>
                <w:szCs w:val="20"/>
                <w:rtl w:val="0"/>
              </w:rPr>
              <w:t xml:space="preserve">When:   </w:t>
            </w:r>
            <w:r w:rsidDel="00000000" w:rsidR="00000000" w:rsidRPr="00000000">
              <w:rPr>
                <w:b w:val="1"/>
                <w:i w:val="1"/>
                <w:sz w:val="20"/>
                <w:szCs w:val="20"/>
                <w:highlight w:val="white"/>
                <w:rtl w:val="0"/>
              </w:rPr>
              <w:t xml:space="preserve">What will we see?                     </w:t>
            </w:r>
            <w:r w:rsidDel="00000000" w:rsidR="00000000" w:rsidRPr="00000000">
              <w:rPr>
                <w:i w:val="1"/>
                <w:sz w:val="20"/>
                <w:szCs w:val="20"/>
                <w:highlight w:val="white"/>
                <w:rtl w:val="0"/>
              </w:rPr>
              <w:t xml:space="preserve">  </w:t>
            </w:r>
            <w:r w:rsidDel="00000000" w:rsidR="00000000" w:rsidRPr="00000000">
              <w:rPr>
                <w:sz w:val="20"/>
                <w:szCs w:val="20"/>
                <w:rtl w:val="0"/>
              </w:rPr>
              <w:t xml:space="preserve">Indicators of Progress </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b w:val="1"/>
                <w:i w:val="1"/>
                <w:sz w:val="20"/>
                <w:szCs w:val="20"/>
                <w:highlight w:val="white"/>
              </w:rPr>
            </w:pPr>
            <w:r w:rsidDel="00000000" w:rsidR="00000000" w:rsidRPr="00000000">
              <w:rPr>
                <w:rtl w:val="0"/>
              </w:rPr>
            </w:r>
          </w:p>
        </w:tc>
      </w:tr>
      <w:tr>
        <w:trPr>
          <w:trHeight w:val="700" w:hRule="atLeast"/>
        </w:trPr>
        <w:tc>
          <w:tcPr>
            <w:shd w:fill="auto" w:val="clear"/>
          </w:tcPr>
          <w:p w:rsidR="00000000" w:rsidDel="00000000" w:rsidP="00000000" w:rsidRDefault="00000000" w:rsidRPr="00000000" w14:paraId="0000003F">
            <w:pPr>
              <w:numPr>
                <w:ilvl w:val="0"/>
                <w:numId w:val="3"/>
              </w:numPr>
              <w:ind w:left="360" w:hanging="270"/>
              <w:rPr>
                <w:sz w:val="20"/>
                <w:szCs w:val="20"/>
              </w:rPr>
            </w:pPr>
            <w:r w:rsidDel="00000000" w:rsidR="00000000" w:rsidRPr="00000000">
              <w:rPr>
                <w:sz w:val="20"/>
                <w:szCs w:val="20"/>
                <w:rtl w:val="0"/>
              </w:rPr>
              <w:t xml:space="preserve">Inquiry:</w:t>
            </w:r>
            <w:r w:rsidDel="00000000" w:rsidR="00000000" w:rsidRPr="00000000">
              <w:rPr>
                <w:b w:val="1"/>
                <w:sz w:val="20"/>
                <w:szCs w:val="20"/>
                <w:rtl w:val="0"/>
              </w:rPr>
              <w:t xml:space="preserve">  </w:t>
            </w:r>
            <w:r w:rsidDel="00000000" w:rsidR="00000000" w:rsidRPr="00000000">
              <w:rPr>
                <w:sz w:val="20"/>
                <w:szCs w:val="20"/>
                <w:rtl w:val="0"/>
              </w:rPr>
              <w:t xml:space="preserve">focus on using inquiry to build belief and effectiveness and make worthwhile changes in their teaching which will impact on student learning outcomes. </w:t>
            </w:r>
          </w:p>
          <w:p w:rsidR="00000000" w:rsidDel="00000000" w:rsidP="00000000" w:rsidRDefault="00000000" w:rsidRPr="00000000" w14:paraId="00000040">
            <w:pPr>
              <w:numPr>
                <w:ilvl w:val="0"/>
                <w:numId w:val="3"/>
              </w:numPr>
              <w:ind w:left="360" w:hanging="270"/>
              <w:rPr>
                <w:sz w:val="20"/>
                <w:szCs w:val="20"/>
              </w:rPr>
            </w:pPr>
            <w:r w:rsidDel="00000000" w:rsidR="00000000" w:rsidRPr="00000000">
              <w:rPr>
                <w:sz w:val="20"/>
                <w:szCs w:val="20"/>
                <w:rtl w:val="0"/>
              </w:rPr>
              <w:t xml:space="preserve">WSL released weekly to work closely with teachers on their inquiry with targeted children - observations in class/discussion/monitoring progress/assessment </w:t>
            </w:r>
          </w:p>
          <w:p w:rsidR="00000000" w:rsidDel="00000000" w:rsidP="00000000" w:rsidRDefault="00000000" w:rsidRPr="00000000" w14:paraId="00000041">
            <w:pPr>
              <w:numPr>
                <w:ilvl w:val="0"/>
                <w:numId w:val="3"/>
              </w:numPr>
              <w:ind w:left="360" w:hanging="270"/>
              <w:rPr>
                <w:sz w:val="20"/>
                <w:szCs w:val="20"/>
              </w:rPr>
            </w:pPr>
            <w:r w:rsidDel="00000000" w:rsidR="00000000" w:rsidRPr="00000000">
              <w:rPr>
                <w:sz w:val="20"/>
                <w:szCs w:val="20"/>
                <w:rtl w:val="0"/>
              </w:rPr>
              <w:t xml:space="preserve">Mentoring /Coaching for teachers in growing capability / capacity </w:t>
            </w:r>
          </w:p>
          <w:p w:rsidR="00000000" w:rsidDel="00000000" w:rsidP="00000000" w:rsidRDefault="00000000" w:rsidRPr="00000000" w14:paraId="00000042">
            <w:pPr>
              <w:numPr>
                <w:ilvl w:val="0"/>
                <w:numId w:val="3"/>
              </w:numPr>
              <w:ind w:left="360" w:hanging="270"/>
              <w:rPr>
                <w:sz w:val="20"/>
                <w:szCs w:val="20"/>
              </w:rPr>
            </w:pPr>
            <w:r w:rsidDel="00000000" w:rsidR="00000000" w:rsidRPr="00000000">
              <w:rPr>
                <w:sz w:val="20"/>
                <w:szCs w:val="20"/>
                <w:rtl w:val="0"/>
              </w:rPr>
              <w:t xml:space="preserve">Use of CRT for teachers to work </w:t>
            </w:r>
          </w:p>
          <w:p w:rsidR="00000000" w:rsidDel="00000000" w:rsidP="00000000" w:rsidRDefault="00000000" w:rsidRPr="00000000" w14:paraId="00000043">
            <w:pPr>
              <w:numPr>
                <w:ilvl w:val="0"/>
                <w:numId w:val="3"/>
              </w:numPr>
              <w:ind w:left="360" w:hanging="270"/>
              <w:rPr>
                <w:sz w:val="20"/>
                <w:szCs w:val="20"/>
              </w:rPr>
            </w:pPr>
            <w:r w:rsidDel="00000000" w:rsidR="00000000" w:rsidRPr="00000000">
              <w:rPr>
                <w:sz w:val="20"/>
                <w:szCs w:val="20"/>
                <w:rtl w:val="0"/>
              </w:rPr>
              <w:t xml:space="preserve">use of  professional development staff meetings for dialogue/ moderation of student work samples</w:t>
            </w:r>
          </w:p>
          <w:p w:rsidR="00000000" w:rsidDel="00000000" w:rsidP="00000000" w:rsidRDefault="00000000" w:rsidRPr="00000000" w14:paraId="00000044">
            <w:pPr>
              <w:numPr>
                <w:ilvl w:val="0"/>
                <w:numId w:val="3"/>
              </w:numPr>
              <w:ind w:left="360" w:hanging="270"/>
              <w:rPr>
                <w:sz w:val="20"/>
                <w:szCs w:val="20"/>
              </w:rPr>
            </w:pPr>
            <w:r w:rsidDel="00000000" w:rsidR="00000000" w:rsidRPr="00000000">
              <w:rPr>
                <w:sz w:val="20"/>
                <w:szCs w:val="20"/>
                <w:rtl w:val="0"/>
              </w:rPr>
              <w:t xml:space="preserve">Tracking by Principal to Board each meeting (monthly) of a selected target student. To follow through with informal ongoing regular checking in with class teachers on progress (1 student per class). </w:t>
            </w:r>
          </w:p>
          <w:p w:rsidR="00000000" w:rsidDel="00000000" w:rsidP="00000000" w:rsidRDefault="00000000" w:rsidRPr="00000000" w14:paraId="00000045">
            <w:pPr>
              <w:numPr>
                <w:ilvl w:val="0"/>
                <w:numId w:val="3"/>
              </w:numPr>
              <w:ind w:left="360" w:hanging="270"/>
              <w:rPr>
                <w:sz w:val="20"/>
                <w:szCs w:val="20"/>
              </w:rPr>
            </w:pPr>
            <w:r w:rsidDel="00000000" w:rsidR="00000000" w:rsidRPr="00000000">
              <w:rPr>
                <w:sz w:val="20"/>
                <w:szCs w:val="20"/>
                <w:rtl w:val="0"/>
              </w:rPr>
              <w:t xml:space="preserve">Professional Reading focus on - mindset, efficacy, professional/open conversations - staff to critique for discussion at PLD meetings.</w:t>
            </w:r>
          </w:p>
          <w:p w:rsidR="00000000" w:rsidDel="00000000" w:rsidP="00000000" w:rsidRDefault="00000000" w:rsidRPr="00000000" w14:paraId="00000046">
            <w:pPr>
              <w:numPr>
                <w:ilvl w:val="0"/>
                <w:numId w:val="3"/>
              </w:numPr>
              <w:ind w:left="360" w:hanging="270"/>
              <w:rPr>
                <w:sz w:val="20"/>
                <w:szCs w:val="20"/>
              </w:rPr>
            </w:pPr>
            <w:r w:rsidDel="00000000" w:rsidR="00000000" w:rsidRPr="00000000">
              <w:rPr>
                <w:sz w:val="20"/>
                <w:szCs w:val="20"/>
                <w:rtl w:val="0"/>
              </w:rPr>
              <w:t xml:space="preserve"> Learning Assistant timetables (funding allocated) to work specifically with student needs. </w:t>
            </w:r>
          </w:p>
          <w:p w:rsidR="00000000" w:rsidDel="00000000" w:rsidP="00000000" w:rsidRDefault="00000000" w:rsidRPr="00000000" w14:paraId="00000047">
            <w:pPr>
              <w:numPr>
                <w:ilvl w:val="0"/>
                <w:numId w:val="3"/>
              </w:numPr>
              <w:ind w:left="360" w:hanging="270"/>
              <w:rPr>
                <w:sz w:val="20"/>
                <w:szCs w:val="20"/>
              </w:rPr>
            </w:pPr>
            <w:r w:rsidDel="00000000" w:rsidR="00000000" w:rsidRPr="00000000">
              <w:rPr>
                <w:sz w:val="20"/>
                <w:szCs w:val="20"/>
                <w:rtl w:val="0"/>
              </w:rPr>
              <w:t xml:space="preserve">ESOL documentation is completed and Learning Assistant is timetabled to work with designated children</w:t>
            </w:r>
          </w:p>
          <w:p w:rsidR="00000000" w:rsidDel="00000000" w:rsidP="00000000" w:rsidRDefault="00000000" w:rsidRPr="00000000" w14:paraId="00000048">
            <w:pPr>
              <w:numPr>
                <w:ilvl w:val="0"/>
                <w:numId w:val="3"/>
              </w:numPr>
              <w:ind w:left="360" w:hanging="270"/>
              <w:rPr>
                <w:sz w:val="20"/>
                <w:szCs w:val="20"/>
              </w:rPr>
            </w:pPr>
            <w:r w:rsidDel="00000000" w:rsidR="00000000" w:rsidRPr="00000000">
              <w:rPr>
                <w:sz w:val="20"/>
                <w:szCs w:val="20"/>
                <w:rtl w:val="0"/>
              </w:rPr>
              <w:t xml:space="preserve">Liaise with the SENcO to ensure ‘At Risk’ children are on the register and support has been applied for/followed up with outside agencies.</w:t>
            </w:r>
          </w:p>
          <w:p w:rsidR="00000000" w:rsidDel="00000000" w:rsidP="00000000" w:rsidRDefault="00000000" w:rsidRPr="00000000" w14:paraId="00000049">
            <w:pPr>
              <w:numPr>
                <w:ilvl w:val="0"/>
                <w:numId w:val="3"/>
              </w:numPr>
              <w:ind w:left="360" w:hanging="270"/>
              <w:rPr>
                <w:sz w:val="20"/>
                <w:szCs w:val="20"/>
              </w:rPr>
            </w:pPr>
            <w:r w:rsidDel="00000000" w:rsidR="00000000" w:rsidRPr="00000000">
              <w:rPr>
                <w:sz w:val="20"/>
                <w:szCs w:val="20"/>
                <w:rtl w:val="0"/>
              </w:rPr>
              <w:t xml:space="preserve">Appraisals are linked to target students progress’</w:t>
            </w:r>
          </w:p>
          <w:p w:rsidR="00000000" w:rsidDel="00000000" w:rsidP="00000000" w:rsidRDefault="00000000" w:rsidRPr="00000000" w14:paraId="0000004A">
            <w:pPr>
              <w:numPr>
                <w:ilvl w:val="0"/>
                <w:numId w:val="3"/>
              </w:numPr>
              <w:ind w:left="360" w:hanging="270"/>
              <w:rPr>
                <w:sz w:val="20"/>
                <w:szCs w:val="20"/>
              </w:rPr>
            </w:pPr>
            <w:r w:rsidDel="00000000" w:rsidR="00000000" w:rsidRPr="00000000">
              <w:rPr>
                <w:sz w:val="20"/>
                <w:szCs w:val="20"/>
                <w:rtl w:val="0"/>
              </w:rPr>
              <w:t xml:space="preserve">External Professional Development targeted toward school goals</w:t>
            </w:r>
          </w:p>
          <w:p w:rsidR="00000000" w:rsidDel="00000000" w:rsidP="00000000" w:rsidRDefault="00000000" w:rsidRPr="00000000" w14:paraId="0000004B">
            <w:pPr>
              <w:numPr>
                <w:ilvl w:val="0"/>
                <w:numId w:val="3"/>
              </w:numPr>
              <w:ind w:left="360" w:hanging="270"/>
              <w:rPr>
                <w:sz w:val="20"/>
                <w:szCs w:val="20"/>
              </w:rPr>
            </w:pPr>
            <w:r w:rsidDel="00000000" w:rsidR="00000000" w:rsidRPr="00000000">
              <w:rPr>
                <w:sz w:val="20"/>
                <w:szCs w:val="20"/>
                <w:rtl w:val="0"/>
              </w:rPr>
              <w:t xml:space="preserve">Whanau engagement with the school</w:t>
            </w:r>
          </w:p>
          <w:p w:rsidR="00000000" w:rsidDel="00000000" w:rsidP="00000000" w:rsidRDefault="00000000" w:rsidRPr="00000000" w14:paraId="0000004C">
            <w:pPr>
              <w:numPr>
                <w:ilvl w:val="0"/>
                <w:numId w:val="3"/>
              </w:numPr>
              <w:ind w:left="360" w:hanging="270"/>
              <w:rPr>
                <w:sz w:val="20"/>
                <w:szCs w:val="20"/>
              </w:rPr>
            </w:pPr>
            <w:r w:rsidDel="00000000" w:rsidR="00000000" w:rsidRPr="00000000">
              <w:rPr>
                <w:sz w:val="20"/>
                <w:szCs w:val="20"/>
                <w:rtl w:val="0"/>
              </w:rPr>
              <w:t xml:space="preserve">Liaise with Maori Stakeholders </w:t>
            </w:r>
          </w:p>
          <w:p w:rsidR="00000000" w:rsidDel="00000000" w:rsidP="00000000" w:rsidRDefault="00000000" w:rsidRPr="00000000" w14:paraId="0000004D">
            <w:pPr>
              <w:numPr>
                <w:ilvl w:val="0"/>
                <w:numId w:val="3"/>
              </w:numPr>
              <w:ind w:left="360" w:hanging="270"/>
              <w:rPr>
                <w:sz w:val="20"/>
                <w:szCs w:val="20"/>
              </w:rPr>
            </w:pPr>
            <w:r w:rsidDel="00000000" w:rsidR="00000000" w:rsidRPr="00000000">
              <w:rPr>
                <w:sz w:val="20"/>
                <w:szCs w:val="20"/>
                <w:rtl w:val="0"/>
              </w:rPr>
              <w:t xml:space="preserve">Formal/informal Iwi conversations with Kaumatua and Whanau</w:t>
            </w:r>
            <w:r w:rsidDel="00000000" w:rsidR="00000000" w:rsidRPr="00000000">
              <w:rPr>
                <w:rtl w:val="0"/>
              </w:rPr>
            </w:r>
          </w:p>
          <w:p w:rsidR="00000000" w:rsidDel="00000000" w:rsidP="00000000" w:rsidRDefault="00000000" w:rsidRPr="00000000" w14:paraId="0000004E">
            <w:pPr>
              <w:rPr>
                <w:b w:val="1"/>
                <w:sz w:val="20"/>
                <w:szCs w:val="20"/>
              </w:rPr>
            </w:pPr>
            <w:r w:rsidDel="00000000" w:rsidR="00000000" w:rsidRPr="00000000">
              <w:rPr>
                <w:rtl w:val="0"/>
              </w:rPr>
            </w:r>
          </w:p>
          <w:p w:rsidR="00000000" w:rsidDel="00000000" w:rsidP="00000000" w:rsidRDefault="00000000" w:rsidRPr="00000000" w14:paraId="0000004F">
            <w:pPr>
              <w:rPr>
                <w:b w:val="1"/>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tc>
        <w:tc>
          <w:tcPr>
            <w:shd w:fill="auto"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WSL (CoL)</w:t>
            </w:r>
          </w:p>
          <w:p w:rsidR="00000000" w:rsidDel="00000000" w:rsidP="00000000" w:rsidRDefault="00000000" w:rsidRPr="00000000" w14:paraId="00000054">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Leadership Team</w:t>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SENcO</w:t>
            </w:r>
          </w:p>
          <w:p w:rsidR="00000000" w:rsidDel="00000000" w:rsidP="00000000" w:rsidRDefault="00000000" w:rsidRPr="00000000" w14:paraId="00000062">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Teachers</w:t>
            </w:r>
          </w:p>
          <w:p w:rsidR="00000000" w:rsidDel="00000000" w:rsidP="00000000" w:rsidRDefault="00000000" w:rsidRPr="00000000" w14:paraId="00000068">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tc>
        <w:tc>
          <w:tcPr>
            <w:shd w:fill="auto" w:val="clear"/>
          </w:tcPr>
          <w:p w:rsidR="00000000" w:rsidDel="00000000" w:rsidP="00000000" w:rsidRDefault="00000000" w:rsidRPr="00000000" w14:paraId="0000006B">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By the end of term one, leaders will …...</w:t>
            </w:r>
          </w:p>
          <w:p w:rsidR="00000000" w:rsidDel="00000000" w:rsidP="00000000" w:rsidRDefault="00000000" w:rsidRPr="00000000" w14:paraId="0000006C">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have seen / heard evidence that  all teachers are actively engaged in (and can articulate)  their inquiry - changes to practice, collaboration, student progress of target children</w:t>
            </w:r>
          </w:p>
          <w:p w:rsidR="00000000" w:rsidDel="00000000" w:rsidP="00000000" w:rsidRDefault="00000000" w:rsidRPr="00000000" w14:paraId="0000006D">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ensured that all diagnostic assessments / have been completed as per school  requirements.</w:t>
            </w:r>
          </w:p>
          <w:p w:rsidR="00000000" w:rsidDel="00000000" w:rsidP="00000000" w:rsidRDefault="00000000" w:rsidRPr="00000000" w14:paraId="0000006E">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see that beginning of year data has been assessed, inputted into the SMS and children with needs have been identified.</w:t>
            </w:r>
          </w:p>
          <w:p w:rsidR="00000000" w:rsidDel="00000000" w:rsidP="00000000" w:rsidRDefault="00000000" w:rsidRPr="00000000" w14:paraId="0000006F">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See that  planning and teaching is catering for the needs of the children.</w:t>
            </w:r>
          </w:p>
          <w:p w:rsidR="00000000" w:rsidDel="00000000" w:rsidP="00000000" w:rsidRDefault="00000000" w:rsidRPr="00000000" w14:paraId="00000070">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ensure Learning support is targeted,planned for, implemented and  monitored for ‘At Risk’ children identified.</w:t>
            </w:r>
          </w:p>
          <w:p w:rsidR="00000000" w:rsidDel="00000000" w:rsidP="00000000" w:rsidRDefault="00000000" w:rsidRPr="00000000" w14:paraId="00000071">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review Learning Assistant timetables every 5 weeks and ensure best use of resource/time is allocated to targeted needs. </w:t>
            </w:r>
          </w:p>
          <w:p w:rsidR="00000000" w:rsidDel="00000000" w:rsidP="00000000" w:rsidRDefault="00000000" w:rsidRPr="00000000" w14:paraId="00000072">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Have seen evidence of outside agencies working with teachers in support of identified children.</w:t>
            </w:r>
          </w:p>
          <w:p w:rsidR="00000000" w:rsidDel="00000000" w:rsidP="00000000" w:rsidRDefault="00000000" w:rsidRPr="00000000" w14:paraId="00000073">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see evidence of  children identified that have made measureable progress.</w:t>
            </w:r>
          </w:p>
          <w:p w:rsidR="00000000" w:rsidDel="00000000" w:rsidP="00000000" w:rsidRDefault="00000000" w:rsidRPr="00000000" w14:paraId="00000074">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see consistently across the school setting and articulating goals by students of what they are learning to do and how they will know when they have achieved it.</w:t>
            </w:r>
          </w:p>
          <w:p w:rsidR="00000000" w:rsidDel="00000000" w:rsidP="00000000" w:rsidRDefault="00000000" w:rsidRPr="00000000" w14:paraId="00000075">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hear  the language and see the behaviours of a growth mindset in children and teachers </w:t>
            </w:r>
          </w:p>
          <w:p w:rsidR="00000000" w:rsidDel="00000000" w:rsidP="00000000" w:rsidRDefault="00000000" w:rsidRPr="00000000" w14:paraId="00000076">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have completed a parent education evening in Mathematics (Prime Maths) to assist parents/caregivers understand and support their child’s learning.</w:t>
            </w:r>
          </w:p>
          <w:p w:rsidR="00000000" w:rsidDel="00000000" w:rsidP="00000000" w:rsidRDefault="00000000" w:rsidRPr="00000000" w14:paraId="00000077">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ensure the GATE register is completed - and planning for extension/enrichment is catered for.  </w:t>
            </w:r>
          </w:p>
          <w:p w:rsidR="00000000" w:rsidDel="00000000" w:rsidP="00000000" w:rsidRDefault="00000000" w:rsidRPr="00000000" w14:paraId="00000078">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Ensure teachers know that appraisals will be linked to target student progress  - evidence will identify specific teaching actions to address underachievement.</w:t>
            </w:r>
          </w:p>
          <w:p w:rsidR="00000000" w:rsidDel="00000000" w:rsidP="00000000" w:rsidRDefault="00000000" w:rsidRPr="00000000" w14:paraId="00000079">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Professional Development Log is kept by the Principal of courses/workshops/conferences attended by the whole staff and teachers individually for the year. </w:t>
            </w:r>
          </w:p>
          <w:p w:rsidR="00000000" w:rsidDel="00000000" w:rsidP="00000000" w:rsidRDefault="00000000" w:rsidRPr="00000000" w14:paraId="0000007A">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CoL participation by teachers  re Challenge C - Developing Cultural understanding to enhance cultural responsiveness</w:t>
            </w:r>
          </w:p>
          <w:p w:rsidR="00000000" w:rsidDel="00000000" w:rsidP="00000000" w:rsidRDefault="00000000" w:rsidRPr="00000000" w14:paraId="0000007B">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Programmes include te reo Maori, classes have learnt the school karakia, pepeha, Treaty of Waitangi, Local History</w:t>
            </w:r>
          </w:p>
          <w:p w:rsidR="00000000" w:rsidDel="00000000" w:rsidP="00000000" w:rsidRDefault="00000000" w:rsidRPr="00000000" w14:paraId="0000007C">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teachers have learnt and are teaching  classes the CoL Waiata</w:t>
            </w:r>
          </w:p>
          <w:p w:rsidR="00000000" w:rsidDel="00000000" w:rsidP="00000000" w:rsidRDefault="00000000" w:rsidRPr="00000000" w14:paraId="0000007D">
            <w:pPr>
              <w:numPr>
                <w:ilvl w:val="0"/>
                <w:numId w:val="5"/>
              </w:numPr>
              <w:pBdr>
                <w:top w:space="0" w:sz="0" w:val="nil"/>
                <w:left w:space="0" w:sz="0" w:val="nil"/>
                <w:bottom w:space="0" w:sz="0" w:val="nil"/>
                <w:right w:space="0" w:sz="0" w:val="nil"/>
                <w:between w:space="0" w:sz="0" w:val="nil"/>
              </w:pBdr>
              <w:ind w:left="450" w:hanging="360"/>
              <w:rPr>
                <w:sz w:val="20"/>
                <w:szCs w:val="20"/>
              </w:rPr>
            </w:pPr>
            <w:r w:rsidDel="00000000" w:rsidR="00000000" w:rsidRPr="00000000">
              <w:rPr>
                <w:sz w:val="20"/>
                <w:szCs w:val="20"/>
                <w:rtl w:val="0"/>
              </w:rPr>
              <w:t xml:space="preserve">A google doc has been established to document any conversations with our Maori community and Kaumatua. </w:t>
            </w:r>
          </w:p>
        </w:tc>
      </w:tr>
      <w:tr>
        <w:trPr>
          <w:trHeight w:val="700" w:hRule="atLeast"/>
        </w:trPr>
        <w:tc>
          <w:tcPr>
            <w:gridSpan w:val="3"/>
            <w:shd w:fill="auto" w:val="clear"/>
          </w:tcPr>
          <w:p w:rsidR="00000000" w:rsidDel="00000000" w:rsidP="00000000" w:rsidRDefault="00000000" w:rsidRPr="00000000" w14:paraId="0000007E">
            <w:pPr>
              <w:rPr>
                <w:b w:val="1"/>
                <w:i w:val="1"/>
                <w:sz w:val="20"/>
                <w:szCs w:val="20"/>
                <w:highlight w:val="white"/>
              </w:rPr>
            </w:pPr>
            <w:r w:rsidDel="00000000" w:rsidR="00000000" w:rsidRPr="00000000">
              <w:rPr>
                <w:b w:val="1"/>
                <w:sz w:val="20"/>
                <w:szCs w:val="20"/>
                <w:highlight w:val="white"/>
                <w:rtl w:val="0"/>
              </w:rPr>
              <w:t xml:space="preserve">Monitoring  </w:t>
            </w:r>
            <w:r w:rsidDel="00000000" w:rsidR="00000000" w:rsidRPr="00000000">
              <w:rPr>
                <w:b w:val="1"/>
                <w:i w:val="1"/>
                <w:sz w:val="20"/>
                <w:szCs w:val="20"/>
                <w:highlight w:val="white"/>
                <w:rtl w:val="0"/>
              </w:rPr>
              <w:t xml:space="preserve">How are we going – </w:t>
            </w:r>
          </w:p>
          <w:p w:rsidR="00000000" w:rsidDel="00000000" w:rsidP="00000000" w:rsidRDefault="00000000" w:rsidRPr="00000000" w14:paraId="0000007F">
            <w:pPr>
              <w:rPr>
                <w:sz w:val="20"/>
                <w:szCs w:val="20"/>
                <w:highlight w:val="white"/>
              </w:rPr>
            </w:pPr>
            <w:r w:rsidDel="00000000" w:rsidR="00000000" w:rsidRPr="00000000">
              <w:rPr>
                <w:sz w:val="20"/>
                <w:szCs w:val="20"/>
                <w:highlight w:val="white"/>
                <w:rtl w:val="0"/>
              </w:rPr>
              <w:t xml:space="preserve">As part of the weekly Leadership team meetings on the agenda will be a discussion of the ongoing  monitoring, progress and achievement  of target children, Learning Support Programmes, Inquiry, support/mentoring and or coaching of staff.</w:t>
            </w:r>
          </w:p>
          <w:p w:rsidR="00000000" w:rsidDel="00000000" w:rsidP="00000000" w:rsidRDefault="00000000" w:rsidRPr="00000000" w14:paraId="00000080">
            <w:pPr>
              <w:rPr>
                <w:sz w:val="20"/>
                <w:szCs w:val="20"/>
                <w:highlight w:val="white"/>
              </w:rPr>
            </w:pPr>
            <w:r w:rsidDel="00000000" w:rsidR="00000000" w:rsidRPr="00000000">
              <w:rPr>
                <w:sz w:val="20"/>
                <w:szCs w:val="20"/>
                <w:highlight w:val="white"/>
                <w:rtl w:val="0"/>
              </w:rPr>
              <w:t xml:space="preserve">Monthly reporting to the Board by the Principal on a target child from each class to show work being done/progress being made</w:t>
            </w:r>
          </w:p>
          <w:p w:rsidR="00000000" w:rsidDel="00000000" w:rsidP="00000000" w:rsidRDefault="00000000" w:rsidRPr="00000000" w14:paraId="00000081">
            <w:pPr>
              <w:rPr>
                <w:sz w:val="20"/>
                <w:szCs w:val="20"/>
                <w:highlight w:val="white"/>
              </w:rPr>
            </w:pPr>
            <w:r w:rsidDel="00000000" w:rsidR="00000000" w:rsidRPr="00000000">
              <w:rPr>
                <w:sz w:val="20"/>
                <w:szCs w:val="20"/>
                <w:highlight w:val="white"/>
                <w:rtl w:val="0"/>
              </w:rPr>
              <w:t xml:space="preserve">Regular meetings with DP/WSL (Robyn Hampton) with teachers to monitor progress and identify gaps/needs in classrooms</w:t>
            </w:r>
          </w:p>
          <w:p w:rsidR="00000000" w:rsidDel="00000000" w:rsidP="00000000" w:rsidRDefault="00000000" w:rsidRPr="00000000" w14:paraId="00000082">
            <w:pPr>
              <w:rPr>
                <w:sz w:val="20"/>
                <w:szCs w:val="20"/>
                <w:highlight w:val="white"/>
              </w:rPr>
            </w:pPr>
            <w:r w:rsidDel="00000000" w:rsidR="00000000" w:rsidRPr="00000000">
              <w:rPr>
                <w:sz w:val="20"/>
                <w:szCs w:val="20"/>
                <w:highlight w:val="white"/>
                <w:rtl w:val="0"/>
              </w:rPr>
              <w:t xml:space="preserve">Review of LEA’s programmes every 5 weeks by SENcO/Principal</w:t>
            </w:r>
          </w:p>
          <w:p w:rsidR="00000000" w:rsidDel="00000000" w:rsidP="00000000" w:rsidRDefault="00000000" w:rsidRPr="00000000" w14:paraId="00000083">
            <w:pPr>
              <w:rPr>
                <w:b w:val="1"/>
                <w:color w:val="0000ff"/>
                <w:sz w:val="20"/>
                <w:szCs w:val="20"/>
              </w:rPr>
            </w:pPr>
            <w:r w:rsidDel="00000000" w:rsidR="00000000" w:rsidRPr="00000000">
              <w:rPr>
                <w:sz w:val="20"/>
                <w:szCs w:val="20"/>
                <w:highlight w:val="white"/>
                <w:rtl w:val="0"/>
              </w:rPr>
              <w:t xml:space="preserve">Monitoring of children on RTLB/Supplementary Learning Programme each term or at the conclusion of programme </w:t>
            </w:r>
            <w:r w:rsidDel="00000000" w:rsidR="00000000" w:rsidRPr="00000000">
              <w:rPr>
                <w:rtl w:val="0"/>
              </w:rPr>
            </w:r>
          </w:p>
        </w:tc>
      </w:tr>
      <w:tr>
        <w:trPr>
          <w:trHeight w:val="700" w:hRule="atLeast"/>
        </w:trPr>
        <w:tc>
          <w:tcPr>
            <w:gridSpan w:val="3"/>
            <w:shd w:fill="auto" w:val="clear"/>
          </w:tcPr>
          <w:p w:rsidR="00000000" w:rsidDel="00000000" w:rsidP="00000000" w:rsidRDefault="00000000" w:rsidRPr="00000000" w14:paraId="00000086">
            <w:pPr>
              <w:rPr>
                <w:b w:val="1"/>
                <w:i w:val="1"/>
                <w:sz w:val="20"/>
                <w:szCs w:val="20"/>
                <w:highlight w:val="white"/>
              </w:rPr>
            </w:pPr>
            <w:r w:rsidDel="00000000" w:rsidR="00000000" w:rsidRPr="00000000">
              <w:rPr>
                <w:b w:val="1"/>
                <w:sz w:val="20"/>
                <w:szCs w:val="20"/>
                <w:highlight w:val="white"/>
                <w:rtl w:val="0"/>
              </w:rPr>
              <w:t xml:space="preserve">Resourcing  </w:t>
            </w:r>
            <w:r w:rsidDel="00000000" w:rsidR="00000000" w:rsidRPr="00000000">
              <w:rPr>
                <w:b w:val="1"/>
                <w:i w:val="1"/>
                <w:sz w:val="20"/>
                <w:szCs w:val="20"/>
                <w:highlight w:val="white"/>
                <w:rtl w:val="0"/>
              </w:rPr>
              <w:t xml:space="preserve">How much money and time is needed?  Who will help us?</w:t>
            </w:r>
          </w:p>
          <w:p w:rsidR="00000000" w:rsidDel="00000000" w:rsidP="00000000" w:rsidRDefault="00000000" w:rsidRPr="00000000" w14:paraId="00000087">
            <w:pPr>
              <w:rPr>
                <w:sz w:val="20"/>
                <w:szCs w:val="20"/>
                <w:highlight w:val="white"/>
              </w:rPr>
            </w:pPr>
            <w:r w:rsidDel="00000000" w:rsidR="00000000" w:rsidRPr="00000000">
              <w:rPr>
                <w:sz w:val="20"/>
                <w:szCs w:val="20"/>
                <w:highlight w:val="white"/>
                <w:rtl w:val="0"/>
              </w:rPr>
              <w:t xml:space="preserve">Funding for(Budgeted ): Teacher/LSA professional development, travel, Leadership meetings (weekly - 3 hours), WSL role funded by MOE (CoL) and time allowance - 1 day a fortnight.</w:t>
            </w:r>
          </w:p>
          <w:p w:rsidR="00000000" w:rsidDel="00000000" w:rsidP="00000000" w:rsidRDefault="00000000" w:rsidRPr="00000000" w14:paraId="00000088">
            <w:pPr>
              <w:rPr>
                <w:sz w:val="20"/>
                <w:szCs w:val="20"/>
                <w:highlight w:val="white"/>
              </w:rPr>
            </w:pPr>
            <w:r w:rsidDel="00000000" w:rsidR="00000000" w:rsidRPr="00000000">
              <w:rPr>
                <w:sz w:val="20"/>
                <w:szCs w:val="20"/>
                <w:highlight w:val="white"/>
                <w:rtl w:val="0"/>
              </w:rPr>
              <w:t xml:space="preserve">SENcO - Management unit for responsibility - liaising with RTLB and other services</w:t>
            </w:r>
          </w:p>
        </w:tc>
      </w:tr>
    </w:tbl>
    <w:p w:rsidR="00000000" w:rsidDel="00000000" w:rsidP="00000000" w:rsidRDefault="00000000" w:rsidRPr="00000000" w14:paraId="0000008B">
      <w:pPr>
        <w:rPr>
          <w:color w:val="0000ff"/>
        </w:rPr>
      </w:pPr>
      <w:r w:rsidDel="00000000" w:rsidR="00000000" w:rsidRPr="00000000">
        <w:rPr>
          <w:rtl w:val="0"/>
        </w:rPr>
      </w:r>
    </w:p>
    <w:tbl>
      <w:tblPr>
        <w:tblStyle w:val="Table2"/>
        <w:tblW w:w="157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15"/>
        <w:gridCol w:w="3060"/>
        <w:gridCol w:w="8760"/>
        <w:tblGridChange w:id="0">
          <w:tblGrid>
            <w:gridCol w:w="3915"/>
            <w:gridCol w:w="3060"/>
            <w:gridCol w:w="8760"/>
          </w:tblGrid>
        </w:tblGridChange>
      </w:tblGrid>
      <w:tr>
        <w:trPr>
          <w:trHeight w:val="700" w:hRule="atLeast"/>
        </w:trPr>
        <w:tc>
          <w:tcPr>
            <w:gridSpan w:val="3"/>
            <w:shd w:fill="bdd7ee" w:val="clear"/>
          </w:tcPr>
          <w:p w:rsidR="00000000" w:rsidDel="00000000" w:rsidP="00000000" w:rsidRDefault="00000000" w:rsidRPr="00000000" w14:paraId="0000008C">
            <w:pPr>
              <w:rPr>
                <w:b w:val="1"/>
              </w:rPr>
            </w:pPr>
            <w:r w:rsidDel="00000000" w:rsidR="00000000" w:rsidRPr="00000000">
              <w:rPr>
                <w:b w:val="1"/>
                <w:rtl w:val="0"/>
              </w:rPr>
              <w:t xml:space="preserve">GOAL 2                                                                                                                 SCHOOL CULTURE</w:t>
            </w:r>
          </w:p>
          <w:p w:rsidR="00000000" w:rsidDel="00000000" w:rsidP="00000000" w:rsidRDefault="00000000" w:rsidRPr="00000000" w14:paraId="0000008D">
            <w:pPr>
              <w:rPr/>
            </w:pPr>
            <w:r w:rsidDel="00000000" w:rsidR="00000000" w:rsidRPr="00000000">
              <w:rPr>
                <w:b w:val="1"/>
                <w:rtl w:val="0"/>
              </w:rPr>
              <w:t xml:space="preserve">Embrace and Embed our Mission Statement: A Rural School Making a Difference – Reaching our full potential as empowered  21</w:t>
            </w:r>
            <w:r w:rsidDel="00000000" w:rsidR="00000000" w:rsidRPr="00000000">
              <w:rPr>
                <w:b w:val="1"/>
                <w:vertAlign w:val="superscript"/>
                <w:rtl w:val="0"/>
              </w:rPr>
              <w:t xml:space="preserve">st</w:t>
            </w:r>
            <w:r w:rsidDel="00000000" w:rsidR="00000000" w:rsidRPr="00000000">
              <w:rPr>
                <w:b w:val="1"/>
                <w:rtl w:val="0"/>
              </w:rPr>
              <w:t xml:space="preserve"> Century Learners - Vision, Values, Hauora, Enviroschools Kaupapa</w:t>
            </w:r>
            <w:r w:rsidDel="00000000" w:rsidR="00000000" w:rsidRPr="00000000">
              <w:rPr>
                <w:rtl w:val="0"/>
              </w:rPr>
            </w:r>
          </w:p>
        </w:tc>
      </w:tr>
      <w:tr>
        <w:trPr>
          <w:trHeight w:val="600" w:hRule="atLeast"/>
        </w:trPr>
        <w:tc>
          <w:tcPr>
            <w:gridSpan w:val="3"/>
            <w:shd w:fill="auto" w:val="clear"/>
          </w:tcPr>
          <w:p w:rsidR="00000000" w:rsidDel="00000000" w:rsidP="00000000" w:rsidRDefault="00000000" w:rsidRPr="00000000" w14:paraId="00000090">
            <w:pPr>
              <w:pBdr>
                <w:top w:space="0" w:sz="0" w:val="nil"/>
                <w:left w:space="0" w:sz="0" w:val="nil"/>
                <w:bottom w:space="0" w:sz="0" w:val="nil"/>
                <w:right w:space="0" w:sz="0" w:val="nil"/>
                <w:between w:space="0" w:sz="0" w:val="nil"/>
              </w:pBdr>
              <w:rPr/>
            </w:pPr>
            <w:r w:rsidDel="00000000" w:rsidR="00000000" w:rsidRPr="00000000">
              <w:rPr>
                <w:b w:val="1"/>
                <w:highlight w:val="yellow"/>
                <w:rtl w:val="0"/>
              </w:rPr>
              <w:t xml:space="preserve">Non Curriculum Target:</w:t>
            </w:r>
            <w:r w:rsidDel="00000000" w:rsidR="00000000" w:rsidRPr="00000000">
              <w:rPr>
                <w:highlight w:val="white"/>
                <w:rtl w:val="0"/>
              </w:rPr>
              <w:t xml:space="preserve">    Resilience ~ Learning to be Resilient</w:t>
            </w:r>
            <w:r w:rsidDel="00000000" w:rsidR="00000000" w:rsidRPr="00000000">
              <w:rPr>
                <w:rtl w:val="0"/>
              </w:rPr>
            </w:r>
          </w:p>
          <w:p w:rsidR="00000000" w:rsidDel="00000000" w:rsidP="00000000" w:rsidRDefault="00000000" w:rsidRPr="00000000" w14:paraId="00000091">
            <w:pPr>
              <w:numPr>
                <w:ilvl w:val="0"/>
                <w:numId w:val="10"/>
              </w:numPr>
              <w:pBdr>
                <w:top w:space="0" w:sz="0" w:val="nil"/>
                <w:left w:space="0" w:sz="0" w:val="nil"/>
                <w:bottom w:space="0" w:sz="0" w:val="nil"/>
                <w:right w:space="0" w:sz="0" w:val="nil"/>
                <w:between w:space="0" w:sz="0" w:val="nil"/>
              </w:pBdr>
              <w:ind w:left="855" w:hanging="360"/>
              <w:rPr>
                <w:rFonts w:ascii="Calibri" w:cs="Calibri" w:eastAsia="Calibri" w:hAnsi="Calibri"/>
              </w:rPr>
            </w:pPr>
            <w:r w:rsidDel="00000000" w:rsidR="00000000" w:rsidRPr="00000000">
              <w:rPr>
                <w:highlight w:val="white"/>
                <w:rtl w:val="0"/>
              </w:rPr>
              <w:t xml:space="preserve">To increase the number/percentage of children who are able to demonstrate skills &amp; strategies to overcome challenges. </w:t>
            </w:r>
            <w:r w:rsidDel="00000000" w:rsidR="00000000" w:rsidRPr="00000000">
              <w:rPr>
                <w:rtl w:val="0"/>
              </w:rPr>
            </w:r>
          </w:p>
        </w:tc>
      </w:tr>
      <w:tr>
        <w:trPr>
          <w:trHeight w:val="285" w:hRule="atLeast"/>
        </w:trPr>
        <w:tc>
          <w:tcPr>
            <w:gridSpan w:val="3"/>
            <w:vAlign w:val="center"/>
          </w:tcPr>
          <w:p w:rsidR="00000000" w:rsidDel="00000000" w:rsidP="00000000" w:rsidRDefault="00000000" w:rsidRPr="00000000" w14:paraId="00000094">
            <w:pPr>
              <w:jc w:val="center"/>
              <w:rPr/>
            </w:pPr>
            <w:r w:rsidDel="00000000" w:rsidR="00000000" w:rsidRPr="00000000">
              <w:rPr>
                <w:b w:val="1"/>
                <w:rtl w:val="0"/>
              </w:rPr>
              <w:t xml:space="preserve">KEY IMPROVEMENT STRATEGIES</w:t>
            </w:r>
            <w:r w:rsidDel="00000000" w:rsidR="00000000" w:rsidRPr="00000000">
              <w:rPr>
                <w:rtl w:val="0"/>
              </w:rPr>
            </w:r>
          </w:p>
        </w:tc>
      </w:tr>
      <w:tr>
        <w:trPr>
          <w:trHeight w:val="345" w:hRule="atLeast"/>
        </w:trPr>
        <w:tc>
          <w:tcPr>
            <w:vAlign w:val="center"/>
          </w:tcPr>
          <w:p w:rsidR="00000000" w:rsidDel="00000000" w:rsidP="00000000" w:rsidRDefault="00000000" w:rsidRPr="00000000" w14:paraId="00000097">
            <w:pPr>
              <w:jc w:val="center"/>
              <w:rPr>
                <w:b w:val="1"/>
                <w:sz w:val="20"/>
                <w:szCs w:val="20"/>
              </w:rPr>
            </w:pPr>
            <w:r w:rsidDel="00000000" w:rsidR="00000000" w:rsidRPr="00000000">
              <w:rPr>
                <w:b w:val="1"/>
                <w:sz w:val="20"/>
                <w:szCs w:val="20"/>
                <w:rtl w:val="0"/>
              </w:rPr>
              <w:t xml:space="preserve">What</w:t>
            </w:r>
          </w:p>
        </w:tc>
        <w:tc>
          <w:tcPr>
            <w:vAlign w:val="center"/>
          </w:tcPr>
          <w:p w:rsidR="00000000" w:rsidDel="00000000" w:rsidP="00000000" w:rsidRDefault="00000000" w:rsidRPr="00000000" w14:paraId="00000098">
            <w:pPr>
              <w:jc w:val="center"/>
              <w:rPr>
                <w:b w:val="1"/>
                <w:sz w:val="20"/>
                <w:szCs w:val="20"/>
              </w:rPr>
            </w:pPr>
            <w:r w:rsidDel="00000000" w:rsidR="00000000" w:rsidRPr="00000000">
              <w:rPr>
                <w:b w:val="1"/>
                <w:sz w:val="20"/>
                <w:szCs w:val="20"/>
                <w:rtl w:val="0"/>
              </w:rPr>
              <w:t xml:space="preserve">Who</w:t>
            </w:r>
          </w:p>
        </w:tc>
        <w:tc>
          <w:tcPr>
            <w:vAlign w:val="center"/>
          </w:tcPr>
          <w:p w:rsidR="00000000" w:rsidDel="00000000" w:rsidP="00000000" w:rsidRDefault="00000000" w:rsidRPr="00000000" w14:paraId="00000099">
            <w:pPr>
              <w:jc w:val="center"/>
              <w:rPr>
                <w:b w:val="1"/>
                <w:sz w:val="20"/>
                <w:szCs w:val="20"/>
              </w:rPr>
            </w:pPr>
            <w:r w:rsidDel="00000000" w:rsidR="00000000" w:rsidRPr="00000000">
              <w:rPr>
                <w:b w:val="1"/>
                <w:sz w:val="20"/>
                <w:szCs w:val="20"/>
                <w:rtl w:val="0"/>
              </w:rPr>
              <w:t xml:space="preserve">When                         Indicators of Progress</w:t>
            </w:r>
          </w:p>
        </w:tc>
      </w:tr>
      <w:tr>
        <w:trPr>
          <w:trHeight w:val="3380" w:hRule="atLeast"/>
        </w:trPr>
        <w:tc>
          <w:tcPr/>
          <w:p w:rsidR="00000000" w:rsidDel="00000000" w:rsidP="00000000" w:rsidRDefault="00000000" w:rsidRPr="00000000" w14:paraId="0000009A">
            <w:pPr>
              <w:rPr>
                <w:sz w:val="20"/>
                <w:szCs w:val="20"/>
              </w:rPr>
            </w:pPr>
            <w:r w:rsidDel="00000000" w:rsidR="00000000" w:rsidRPr="00000000">
              <w:rPr>
                <w:sz w:val="20"/>
                <w:szCs w:val="20"/>
                <w:rtl w:val="0"/>
              </w:rPr>
              <w:t xml:space="preserve">Focus on Resilience as a non curricular target through a curriculum context. </w:t>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sz w:val="20"/>
                <w:szCs w:val="20"/>
                <w:rtl w:val="0"/>
              </w:rPr>
              <w:t xml:space="preserve">School Leadership group established to meet weekly with the Principal. </w:t>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rPr>
                <w:sz w:val="20"/>
                <w:szCs w:val="20"/>
              </w:rPr>
            </w:pPr>
            <w:r w:rsidDel="00000000" w:rsidR="00000000" w:rsidRPr="00000000">
              <w:rPr>
                <w:sz w:val="20"/>
                <w:szCs w:val="20"/>
                <w:rtl w:val="0"/>
              </w:rPr>
              <w:t xml:space="preserve">One School rule - Make Sensible choices</w:t>
            </w:r>
          </w:p>
          <w:p w:rsidR="00000000" w:rsidDel="00000000" w:rsidP="00000000" w:rsidRDefault="00000000" w:rsidRPr="00000000" w14:paraId="000000A1">
            <w:pPr>
              <w:rPr>
                <w:color w:val="0000ff"/>
                <w:sz w:val="20"/>
                <w:szCs w:val="20"/>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sz w:val="20"/>
                <w:szCs w:val="20"/>
                <w:rtl w:val="0"/>
              </w:rPr>
              <w:t xml:space="preserve">Haurora - Health &amp; Wellbeing - caring for all learners (socially, physically, environmentally, intellectually, spiritually and emotionally). </w:t>
            </w:r>
          </w:p>
          <w:p w:rsidR="00000000" w:rsidDel="00000000" w:rsidP="00000000" w:rsidRDefault="00000000" w:rsidRPr="00000000" w14:paraId="000000A5">
            <w:pPr>
              <w:rPr>
                <w:color w:val="0000ff"/>
                <w:sz w:val="20"/>
                <w:szCs w:val="20"/>
              </w:rPr>
            </w:pPr>
            <w:r w:rsidDel="00000000" w:rsidR="00000000" w:rsidRPr="00000000">
              <w:rPr>
                <w:rtl w:val="0"/>
              </w:rPr>
            </w:r>
          </w:p>
          <w:p w:rsidR="00000000" w:rsidDel="00000000" w:rsidP="00000000" w:rsidRDefault="00000000" w:rsidRPr="00000000" w14:paraId="000000A6">
            <w:pPr>
              <w:rPr>
                <w:color w:val="0000ff"/>
                <w:sz w:val="20"/>
                <w:szCs w:val="20"/>
              </w:rPr>
            </w:pPr>
            <w:r w:rsidDel="00000000" w:rsidR="00000000" w:rsidRPr="00000000">
              <w:rPr>
                <w:rtl w:val="0"/>
              </w:rPr>
            </w:r>
          </w:p>
          <w:p w:rsidR="00000000" w:rsidDel="00000000" w:rsidP="00000000" w:rsidRDefault="00000000" w:rsidRPr="00000000" w14:paraId="000000A7">
            <w:pPr>
              <w:rPr>
                <w:color w:val="0000ff"/>
                <w:sz w:val="20"/>
                <w:szCs w:val="20"/>
              </w:rPr>
            </w:pPr>
            <w:r w:rsidDel="00000000" w:rsidR="00000000" w:rsidRPr="00000000">
              <w:rPr>
                <w:rtl w:val="0"/>
              </w:rPr>
            </w:r>
          </w:p>
          <w:p w:rsidR="00000000" w:rsidDel="00000000" w:rsidP="00000000" w:rsidRDefault="00000000" w:rsidRPr="00000000" w14:paraId="000000A8">
            <w:pPr>
              <w:rPr>
                <w:color w:val="0000ff"/>
                <w:sz w:val="20"/>
                <w:szCs w:val="20"/>
              </w:rPr>
            </w:pPr>
            <w:r w:rsidDel="00000000" w:rsidR="00000000" w:rsidRPr="00000000">
              <w:rPr>
                <w:rtl w:val="0"/>
              </w:rPr>
            </w:r>
          </w:p>
          <w:p w:rsidR="00000000" w:rsidDel="00000000" w:rsidP="00000000" w:rsidRDefault="00000000" w:rsidRPr="00000000" w14:paraId="000000A9">
            <w:pPr>
              <w:rPr>
                <w:color w:val="0000ff"/>
                <w:sz w:val="20"/>
                <w:szCs w:val="20"/>
              </w:rPr>
            </w:pPr>
            <w:r w:rsidDel="00000000" w:rsidR="00000000" w:rsidRPr="00000000">
              <w:rPr>
                <w:rtl w:val="0"/>
              </w:rPr>
            </w:r>
          </w:p>
          <w:p w:rsidR="00000000" w:rsidDel="00000000" w:rsidP="00000000" w:rsidRDefault="00000000" w:rsidRPr="00000000" w14:paraId="000000AA">
            <w:pPr>
              <w:rPr>
                <w:color w:val="0000ff"/>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sz w:val="20"/>
                <w:szCs w:val="20"/>
                <w:rtl w:val="0"/>
              </w:rPr>
              <w:t xml:space="preserve">EnviroSchools kaupapa remains positive and we sustain our GreenGold status.</w:t>
            </w:r>
            <w:r w:rsidDel="00000000" w:rsidR="00000000" w:rsidRPr="00000000">
              <w:rPr>
                <w:rtl w:val="0"/>
              </w:rPr>
            </w:r>
          </w:p>
        </w:tc>
        <w:tc>
          <w:tcPr/>
          <w:p w:rsidR="00000000" w:rsidDel="00000000" w:rsidP="00000000" w:rsidRDefault="00000000" w:rsidRPr="00000000" w14:paraId="000000AE">
            <w:pPr>
              <w:jc w:val="center"/>
              <w:rPr>
                <w:sz w:val="20"/>
                <w:szCs w:val="20"/>
              </w:rPr>
            </w:pPr>
            <w:r w:rsidDel="00000000" w:rsidR="00000000" w:rsidRPr="00000000">
              <w:rPr>
                <w:sz w:val="20"/>
                <w:szCs w:val="20"/>
                <w:rtl w:val="0"/>
              </w:rPr>
              <w:t xml:space="preserve">Teachers</w:t>
            </w:r>
          </w:p>
          <w:p w:rsidR="00000000" w:rsidDel="00000000" w:rsidP="00000000" w:rsidRDefault="00000000" w:rsidRPr="00000000" w14:paraId="000000AF">
            <w:pPr>
              <w:jc w:val="center"/>
              <w:rPr>
                <w:sz w:val="20"/>
                <w:szCs w:val="20"/>
              </w:rPr>
            </w:pPr>
            <w:r w:rsidDel="00000000" w:rsidR="00000000" w:rsidRPr="00000000">
              <w:rPr>
                <w:sz w:val="20"/>
                <w:szCs w:val="20"/>
                <w:rtl w:val="0"/>
              </w:rPr>
              <w:t xml:space="preserve">&amp;</w:t>
            </w:r>
          </w:p>
          <w:p w:rsidR="00000000" w:rsidDel="00000000" w:rsidP="00000000" w:rsidRDefault="00000000" w:rsidRPr="00000000" w14:paraId="000000B0">
            <w:pPr>
              <w:jc w:val="center"/>
              <w:rPr>
                <w:sz w:val="20"/>
                <w:szCs w:val="20"/>
              </w:rPr>
            </w:pPr>
            <w:r w:rsidDel="00000000" w:rsidR="00000000" w:rsidRPr="00000000">
              <w:rPr>
                <w:sz w:val="20"/>
                <w:szCs w:val="20"/>
                <w:rtl w:val="0"/>
              </w:rPr>
              <w:t xml:space="preserve"> students</w:t>
            </w:r>
          </w:p>
          <w:p w:rsidR="00000000" w:rsidDel="00000000" w:rsidP="00000000" w:rsidRDefault="00000000" w:rsidRPr="00000000" w14:paraId="000000B1">
            <w:pPr>
              <w:jc w:val="left"/>
              <w:rPr>
                <w:sz w:val="20"/>
                <w:szCs w:val="20"/>
              </w:rPr>
            </w:pPr>
            <w:r w:rsidDel="00000000" w:rsidR="00000000" w:rsidRPr="00000000">
              <w:rPr>
                <w:rtl w:val="0"/>
              </w:rPr>
            </w:r>
          </w:p>
          <w:p w:rsidR="00000000" w:rsidDel="00000000" w:rsidP="00000000" w:rsidRDefault="00000000" w:rsidRPr="00000000" w14:paraId="000000B2">
            <w:pPr>
              <w:jc w:val="center"/>
              <w:rPr>
                <w:sz w:val="20"/>
                <w:szCs w:val="20"/>
              </w:rPr>
            </w:pPr>
            <w:r w:rsidDel="00000000" w:rsidR="00000000" w:rsidRPr="00000000">
              <w:rPr>
                <w:sz w:val="20"/>
                <w:szCs w:val="20"/>
                <w:rtl w:val="0"/>
              </w:rPr>
              <w:t xml:space="preserve">Principal and a selected group of Yr 5-6 students </w:t>
            </w:r>
          </w:p>
          <w:p w:rsidR="00000000" w:rsidDel="00000000" w:rsidP="00000000" w:rsidRDefault="00000000" w:rsidRPr="00000000" w14:paraId="000000B3">
            <w:pPr>
              <w:jc w:val="center"/>
              <w:rPr>
                <w:sz w:val="20"/>
                <w:szCs w:val="20"/>
              </w:rPr>
            </w:pPr>
            <w:r w:rsidDel="00000000" w:rsidR="00000000" w:rsidRPr="00000000">
              <w:rPr>
                <w:rtl w:val="0"/>
              </w:rPr>
            </w:r>
          </w:p>
          <w:p w:rsidR="00000000" w:rsidDel="00000000" w:rsidP="00000000" w:rsidRDefault="00000000" w:rsidRPr="00000000" w14:paraId="000000B4">
            <w:pPr>
              <w:jc w:val="left"/>
              <w:rPr>
                <w:sz w:val="20"/>
                <w:szCs w:val="20"/>
              </w:rPr>
            </w:pPr>
            <w:r w:rsidDel="00000000" w:rsidR="00000000" w:rsidRPr="00000000">
              <w:rPr>
                <w:rtl w:val="0"/>
              </w:rPr>
            </w:r>
          </w:p>
          <w:p w:rsidR="00000000" w:rsidDel="00000000" w:rsidP="00000000" w:rsidRDefault="00000000" w:rsidRPr="00000000" w14:paraId="000000B5">
            <w:pPr>
              <w:jc w:val="center"/>
              <w:rPr>
                <w:sz w:val="20"/>
                <w:szCs w:val="20"/>
              </w:rPr>
            </w:pPr>
            <w:r w:rsidDel="00000000" w:rsidR="00000000" w:rsidRPr="00000000">
              <w:rPr>
                <w:sz w:val="20"/>
                <w:szCs w:val="20"/>
                <w:rtl w:val="0"/>
              </w:rPr>
              <w:t xml:space="preserve">Students </w:t>
            </w:r>
          </w:p>
          <w:p w:rsidR="00000000" w:rsidDel="00000000" w:rsidP="00000000" w:rsidRDefault="00000000" w:rsidRPr="00000000" w14:paraId="000000B6">
            <w:pPr>
              <w:jc w:val="center"/>
              <w:rPr>
                <w:sz w:val="20"/>
                <w:szCs w:val="20"/>
              </w:rPr>
            </w:pPr>
            <w:r w:rsidDel="00000000" w:rsidR="00000000" w:rsidRPr="00000000">
              <w:rPr>
                <w:sz w:val="20"/>
                <w:szCs w:val="20"/>
                <w:rtl w:val="0"/>
              </w:rPr>
              <w:t xml:space="preserve">&amp;</w:t>
            </w:r>
          </w:p>
          <w:p w:rsidR="00000000" w:rsidDel="00000000" w:rsidP="00000000" w:rsidRDefault="00000000" w:rsidRPr="00000000" w14:paraId="000000B7">
            <w:pPr>
              <w:jc w:val="center"/>
              <w:rPr>
                <w:sz w:val="20"/>
                <w:szCs w:val="20"/>
              </w:rPr>
            </w:pPr>
            <w:r w:rsidDel="00000000" w:rsidR="00000000" w:rsidRPr="00000000">
              <w:rPr>
                <w:sz w:val="20"/>
                <w:szCs w:val="20"/>
                <w:rtl w:val="0"/>
              </w:rPr>
              <w:t xml:space="preserve">Teachers</w:t>
            </w:r>
          </w:p>
          <w:p w:rsidR="00000000" w:rsidDel="00000000" w:rsidP="00000000" w:rsidRDefault="00000000" w:rsidRPr="00000000" w14:paraId="000000B8">
            <w:pPr>
              <w:jc w:val="center"/>
              <w:rPr>
                <w:sz w:val="20"/>
                <w:szCs w:val="20"/>
              </w:rPr>
            </w:pPr>
            <w:r w:rsidDel="00000000" w:rsidR="00000000" w:rsidRPr="00000000">
              <w:rPr>
                <w:rtl w:val="0"/>
              </w:rPr>
            </w:r>
          </w:p>
          <w:p w:rsidR="00000000" w:rsidDel="00000000" w:rsidP="00000000" w:rsidRDefault="00000000" w:rsidRPr="00000000" w14:paraId="000000B9">
            <w:pPr>
              <w:jc w:val="center"/>
              <w:rPr>
                <w:sz w:val="20"/>
                <w:szCs w:val="20"/>
              </w:rPr>
            </w:pPr>
            <w:r w:rsidDel="00000000" w:rsidR="00000000" w:rsidRPr="00000000">
              <w:rPr>
                <w:sz w:val="20"/>
                <w:szCs w:val="20"/>
                <w:rtl w:val="0"/>
              </w:rPr>
              <w:t xml:space="preserve">Teachers </w:t>
            </w:r>
          </w:p>
          <w:p w:rsidR="00000000" w:rsidDel="00000000" w:rsidP="00000000" w:rsidRDefault="00000000" w:rsidRPr="00000000" w14:paraId="000000BA">
            <w:pPr>
              <w:jc w:val="left"/>
              <w:rPr>
                <w:sz w:val="20"/>
                <w:szCs w:val="20"/>
              </w:rPr>
            </w:pPr>
            <w:r w:rsidDel="00000000" w:rsidR="00000000" w:rsidRPr="00000000">
              <w:rPr>
                <w:rtl w:val="0"/>
              </w:rPr>
            </w:r>
          </w:p>
          <w:p w:rsidR="00000000" w:rsidDel="00000000" w:rsidP="00000000" w:rsidRDefault="00000000" w:rsidRPr="00000000" w14:paraId="000000BB">
            <w:pPr>
              <w:jc w:val="center"/>
              <w:rPr>
                <w:sz w:val="20"/>
                <w:szCs w:val="20"/>
              </w:rPr>
            </w:pPr>
            <w:r w:rsidDel="00000000" w:rsidR="00000000" w:rsidRPr="00000000">
              <w:rPr>
                <w:sz w:val="20"/>
                <w:szCs w:val="20"/>
                <w:rtl w:val="0"/>
              </w:rPr>
              <w:t xml:space="preserve">Teachers </w:t>
            </w:r>
          </w:p>
          <w:p w:rsidR="00000000" w:rsidDel="00000000" w:rsidP="00000000" w:rsidRDefault="00000000" w:rsidRPr="00000000" w14:paraId="000000BC">
            <w:pPr>
              <w:jc w:val="center"/>
              <w:rPr>
                <w:sz w:val="20"/>
                <w:szCs w:val="20"/>
              </w:rPr>
            </w:pPr>
            <w:r w:rsidDel="00000000" w:rsidR="00000000" w:rsidRPr="00000000">
              <w:rPr>
                <w:rtl w:val="0"/>
              </w:rPr>
            </w:r>
          </w:p>
          <w:p w:rsidR="00000000" w:rsidDel="00000000" w:rsidP="00000000" w:rsidRDefault="00000000" w:rsidRPr="00000000" w14:paraId="000000BD">
            <w:pPr>
              <w:jc w:val="center"/>
              <w:rPr>
                <w:sz w:val="20"/>
                <w:szCs w:val="20"/>
              </w:rPr>
            </w:pPr>
            <w:r w:rsidDel="00000000" w:rsidR="00000000" w:rsidRPr="00000000">
              <w:rPr>
                <w:sz w:val="20"/>
                <w:szCs w:val="20"/>
                <w:rtl w:val="0"/>
              </w:rPr>
              <w:t xml:space="preserve">Teachers</w:t>
            </w:r>
          </w:p>
          <w:p w:rsidR="00000000" w:rsidDel="00000000" w:rsidP="00000000" w:rsidRDefault="00000000" w:rsidRPr="00000000" w14:paraId="000000BE">
            <w:pPr>
              <w:jc w:val="center"/>
              <w:rPr>
                <w:sz w:val="20"/>
                <w:szCs w:val="20"/>
              </w:rPr>
            </w:pPr>
            <w:r w:rsidDel="00000000" w:rsidR="00000000" w:rsidRPr="00000000">
              <w:rPr>
                <w:sz w:val="20"/>
                <w:szCs w:val="20"/>
                <w:rtl w:val="0"/>
              </w:rPr>
              <w:t xml:space="preserve">Teachers</w:t>
            </w:r>
          </w:p>
          <w:p w:rsidR="00000000" w:rsidDel="00000000" w:rsidP="00000000" w:rsidRDefault="00000000" w:rsidRPr="00000000" w14:paraId="000000BF">
            <w:pPr>
              <w:jc w:val="center"/>
              <w:rPr>
                <w:sz w:val="20"/>
                <w:szCs w:val="20"/>
              </w:rPr>
            </w:pPr>
            <w:r w:rsidDel="00000000" w:rsidR="00000000" w:rsidRPr="00000000">
              <w:rPr>
                <w:sz w:val="20"/>
                <w:szCs w:val="20"/>
                <w:rtl w:val="0"/>
              </w:rPr>
              <w:t xml:space="preserve">Principal </w:t>
            </w:r>
          </w:p>
          <w:p w:rsidR="00000000" w:rsidDel="00000000" w:rsidP="00000000" w:rsidRDefault="00000000" w:rsidRPr="00000000" w14:paraId="000000C0">
            <w:pPr>
              <w:jc w:val="center"/>
              <w:rPr>
                <w:sz w:val="20"/>
                <w:szCs w:val="20"/>
              </w:rPr>
            </w:pPr>
            <w:r w:rsidDel="00000000" w:rsidR="00000000" w:rsidRPr="00000000">
              <w:rPr>
                <w:sz w:val="20"/>
                <w:szCs w:val="20"/>
                <w:rtl w:val="0"/>
              </w:rPr>
              <w:t xml:space="preserve">Principal </w:t>
            </w:r>
          </w:p>
          <w:p w:rsidR="00000000" w:rsidDel="00000000" w:rsidP="00000000" w:rsidRDefault="00000000" w:rsidRPr="00000000" w14:paraId="000000C1">
            <w:pPr>
              <w:jc w:val="center"/>
              <w:rPr>
                <w:sz w:val="20"/>
                <w:szCs w:val="20"/>
              </w:rPr>
            </w:pPr>
            <w:r w:rsidDel="00000000" w:rsidR="00000000" w:rsidRPr="00000000">
              <w:rPr>
                <w:sz w:val="20"/>
                <w:szCs w:val="20"/>
                <w:rtl w:val="0"/>
              </w:rPr>
              <w:t xml:space="preserve">&amp; </w:t>
            </w:r>
          </w:p>
          <w:p w:rsidR="00000000" w:rsidDel="00000000" w:rsidP="00000000" w:rsidRDefault="00000000" w:rsidRPr="00000000" w14:paraId="000000C2">
            <w:pPr>
              <w:jc w:val="center"/>
              <w:rPr>
                <w:sz w:val="20"/>
                <w:szCs w:val="20"/>
              </w:rPr>
            </w:pPr>
            <w:r w:rsidDel="00000000" w:rsidR="00000000" w:rsidRPr="00000000">
              <w:rPr>
                <w:sz w:val="20"/>
                <w:szCs w:val="20"/>
                <w:rtl w:val="0"/>
              </w:rPr>
              <w:t xml:space="preserve">Teachers</w:t>
            </w:r>
          </w:p>
          <w:p w:rsidR="00000000" w:rsidDel="00000000" w:rsidP="00000000" w:rsidRDefault="00000000" w:rsidRPr="00000000" w14:paraId="000000C3">
            <w:pPr>
              <w:rPr>
                <w:color w:val="0000ff"/>
                <w:sz w:val="20"/>
                <w:szCs w:val="20"/>
              </w:rPr>
            </w:pPr>
            <w:r w:rsidDel="00000000" w:rsidR="00000000" w:rsidRPr="00000000">
              <w:rPr>
                <w:rtl w:val="0"/>
              </w:rPr>
            </w:r>
          </w:p>
          <w:p w:rsidR="00000000" w:rsidDel="00000000" w:rsidP="00000000" w:rsidRDefault="00000000" w:rsidRPr="00000000" w14:paraId="000000C4">
            <w:pPr>
              <w:jc w:val="center"/>
              <w:rPr>
                <w:sz w:val="20"/>
                <w:szCs w:val="20"/>
              </w:rPr>
            </w:pPr>
            <w:r w:rsidDel="00000000" w:rsidR="00000000" w:rsidRPr="00000000">
              <w:rPr>
                <w:sz w:val="20"/>
                <w:szCs w:val="20"/>
                <w:rtl w:val="0"/>
              </w:rPr>
              <w:t xml:space="preserve">Lead Teacher</w:t>
            </w:r>
          </w:p>
          <w:p w:rsidR="00000000" w:rsidDel="00000000" w:rsidP="00000000" w:rsidRDefault="00000000" w:rsidRPr="00000000" w14:paraId="000000C5">
            <w:pPr>
              <w:jc w:val="center"/>
              <w:rPr>
                <w:sz w:val="20"/>
                <w:szCs w:val="20"/>
              </w:rPr>
            </w:pPr>
            <w:r w:rsidDel="00000000" w:rsidR="00000000" w:rsidRPr="00000000">
              <w:rPr>
                <w:sz w:val="20"/>
                <w:szCs w:val="20"/>
                <w:rtl w:val="0"/>
              </w:rPr>
              <w:t xml:space="preserve">Teachers</w:t>
            </w:r>
          </w:p>
          <w:p w:rsidR="00000000" w:rsidDel="00000000" w:rsidP="00000000" w:rsidRDefault="00000000" w:rsidRPr="00000000" w14:paraId="000000C6">
            <w:pPr>
              <w:jc w:val="center"/>
              <w:rPr>
                <w:sz w:val="20"/>
                <w:szCs w:val="20"/>
              </w:rPr>
            </w:pPr>
            <w:r w:rsidDel="00000000" w:rsidR="00000000" w:rsidRPr="00000000">
              <w:rPr>
                <w:sz w:val="20"/>
                <w:szCs w:val="20"/>
                <w:rtl w:val="0"/>
              </w:rPr>
              <w:t xml:space="preserve">Board</w:t>
            </w:r>
          </w:p>
          <w:p w:rsidR="00000000" w:rsidDel="00000000" w:rsidP="00000000" w:rsidRDefault="00000000" w:rsidRPr="00000000" w14:paraId="000000C7">
            <w:pPr>
              <w:jc w:val="center"/>
              <w:rPr>
                <w:sz w:val="20"/>
                <w:szCs w:val="20"/>
              </w:rPr>
            </w:pPr>
            <w:r w:rsidDel="00000000" w:rsidR="00000000" w:rsidRPr="00000000">
              <w:rPr>
                <w:sz w:val="20"/>
                <w:szCs w:val="20"/>
                <w:rtl w:val="0"/>
              </w:rPr>
              <w:t xml:space="preserve">Parents &amp; Caregivers</w:t>
            </w:r>
          </w:p>
          <w:p w:rsidR="00000000" w:rsidDel="00000000" w:rsidP="00000000" w:rsidRDefault="00000000" w:rsidRPr="00000000" w14:paraId="000000C8">
            <w:pPr>
              <w:jc w:val="center"/>
              <w:rPr>
                <w:sz w:val="20"/>
                <w:szCs w:val="20"/>
              </w:rPr>
            </w:pPr>
            <w:r w:rsidDel="00000000" w:rsidR="00000000" w:rsidRPr="00000000">
              <w:rPr>
                <w:rtl w:val="0"/>
              </w:rPr>
            </w:r>
          </w:p>
          <w:p w:rsidR="00000000" w:rsidDel="00000000" w:rsidP="00000000" w:rsidRDefault="00000000" w:rsidRPr="00000000" w14:paraId="000000C9">
            <w:pPr>
              <w:rPr>
                <w:color w:val="0000ff"/>
                <w:sz w:val="20"/>
                <w:szCs w:val="20"/>
              </w:rPr>
            </w:pPr>
            <w:r w:rsidDel="00000000" w:rsidR="00000000" w:rsidRPr="00000000">
              <w:rPr>
                <w:rtl w:val="0"/>
              </w:rPr>
            </w:r>
          </w:p>
          <w:p w:rsidR="00000000" w:rsidDel="00000000" w:rsidP="00000000" w:rsidRDefault="00000000" w:rsidRPr="00000000" w14:paraId="000000CA">
            <w:pPr>
              <w:rPr>
                <w:color w:val="0000ff"/>
                <w:sz w:val="20"/>
                <w:szCs w:val="20"/>
              </w:rPr>
            </w:pPr>
            <w:r w:rsidDel="00000000" w:rsidR="00000000" w:rsidRPr="00000000">
              <w:rPr>
                <w:rtl w:val="0"/>
              </w:rPr>
            </w:r>
          </w:p>
        </w:tc>
        <w:tc>
          <w:tcPr/>
          <w:p w:rsidR="00000000" w:rsidDel="00000000" w:rsidP="00000000" w:rsidRDefault="00000000" w:rsidRPr="00000000" w14:paraId="000000CB">
            <w:pPr>
              <w:numPr>
                <w:ilvl w:val="0"/>
                <w:numId w:val="8"/>
              </w:numPr>
              <w:ind w:left="720" w:hanging="360"/>
              <w:rPr>
                <w:sz w:val="20"/>
                <w:szCs w:val="20"/>
                <w:u w:val="none"/>
              </w:rPr>
            </w:pPr>
            <w:r w:rsidDel="00000000" w:rsidR="00000000" w:rsidRPr="00000000">
              <w:rPr>
                <w:sz w:val="20"/>
                <w:szCs w:val="20"/>
                <w:rtl w:val="0"/>
              </w:rPr>
              <w:t xml:space="preserve">Context of Swimming will be reported to the Board using indicators; Developing (Teacher directed), Accomplished (with teacher guidance), Advanced ( without teacher guidance)</w:t>
            </w:r>
          </w:p>
          <w:p w:rsidR="00000000" w:rsidDel="00000000" w:rsidP="00000000" w:rsidRDefault="00000000" w:rsidRPr="00000000" w14:paraId="000000CC">
            <w:pPr>
              <w:numPr>
                <w:ilvl w:val="0"/>
                <w:numId w:val="8"/>
              </w:numPr>
              <w:ind w:left="720" w:hanging="360"/>
              <w:rPr>
                <w:sz w:val="20"/>
                <w:szCs w:val="20"/>
                <w:u w:val="none"/>
              </w:rPr>
            </w:pPr>
            <w:r w:rsidDel="00000000" w:rsidR="00000000" w:rsidRPr="00000000">
              <w:rPr>
                <w:sz w:val="20"/>
                <w:szCs w:val="20"/>
                <w:rtl w:val="0"/>
              </w:rPr>
              <w:t xml:space="preserve">Anecdotal evidence in relation to efforts in other curriculum areas to be noted for target children</w:t>
            </w:r>
          </w:p>
          <w:p w:rsidR="00000000" w:rsidDel="00000000" w:rsidP="00000000" w:rsidRDefault="00000000" w:rsidRPr="00000000" w14:paraId="000000CD">
            <w:pPr>
              <w:numPr>
                <w:ilvl w:val="0"/>
                <w:numId w:val="8"/>
              </w:numPr>
              <w:ind w:left="720" w:hanging="360"/>
              <w:rPr>
                <w:sz w:val="20"/>
                <w:szCs w:val="20"/>
                <w:u w:val="none"/>
              </w:rPr>
            </w:pPr>
            <w:r w:rsidDel="00000000" w:rsidR="00000000" w:rsidRPr="00000000">
              <w:rPr>
                <w:sz w:val="20"/>
                <w:szCs w:val="20"/>
                <w:rtl w:val="0"/>
              </w:rPr>
              <w:t xml:space="preserve">Google doc  of minutes  of the group meetings  to be reported  to the Board monthly. Student statement as part of the Principals report.</w:t>
            </w:r>
          </w:p>
          <w:p w:rsidR="00000000" w:rsidDel="00000000" w:rsidP="00000000" w:rsidRDefault="00000000" w:rsidRPr="00000000" w14:paraId="000000CE">
            <w:pPr>
              <w:numPr>
                <w:ilvl w:val="0"/>
                <w:numId w:val="8"/>
              </w:numPr>
              <w:ind w:left="720" w:hanging="360"/>
              <w:rPr>
                <w:sz w:val="20"/>
                <w:szCs w:val="20"/>
                <w:u w:val="none"/>
              </w:rPr>
            </w:pPr>
            <w:r w:rsidDel="00000000" w:rsidR="00000000" w:rsidRPr="00000000">
              <w:rPr>
                <w:sz w:val="20"/>
                <w:szCs w:val="20"/>
                <w:rtl w:val="0"/>
              </w:rPr>
              <w:t xml:space="preserve">Evidence of actions of the School Leadership group - e.g. representing the school speaking to ERO, Air NZ representatives, Environment Waikato, Local Council.</w:t>
            </w:r>
          </w:p>
          <w:p w:rsidR="00000000" w:rsidDel="00000000" w:rsidP="00000000" w:rsidRDefault="00000000" w:rsidRPr="00000000" w14:paraId="000000CF">
            <w:pPr>
              <w:numPr>
                <w:ilvl w:val="0"/>
                <w:numId w:val="8"/>
              </w:numPr>
              <w:ind w:left="720" w:hanging="360"/>
              <w:rPr>
                <w:sz w:val="20"/>
                <w:szCs w:val="20"/>
                <w:u w:val="none"/>
              </w:rPr>
            </w:pPr>
            <w:r w:rsidDel="00000000" w:rsidR="00000000" w:rsidRPr="00000000">
              <w:rPr>
                <w:sz w:val="20"/>
                <w:szCs w:val="20"/>
                <w:rtl w:val="0"/>
              </w:rPr>
              <w:t xml:space="preserve">Observations in and around the school particularly at break times </w:t>
            </w:r>
          </w:p>
          <w:p w:rsidR="00000000" w:rsidDel="00000000" w:rsidP="00000000" w:rsidRDefault="00000000" w:rsidRPr="00000000" w14:paraId="000000D0">
            <w:pPr>
              <w:numPr>
                <w:ilvl w:val="0"/>
                <w:numId w:val="8"/>
              </w:numPr>
              <w:ind w:left="720" w:hanging="360"/>
              <w:rPr>
                <w:sz w:val="20"/>
                <w:szCs w:val="20"/>
                <w:u w:val="none"/>
              </w:rPr>
            </w:pPr>
            <w:r w:rsidDel="00000000" w:rsidR="00000000" w:rsidRPr="00000000">
              <w:rPr>
                <w:sz w:val="20"/>
                <w:szCs w:val="20"/>
                <w:rtl w:val="0"/>
              </w:rPr>
              <w:t xml:space="preserve">Changes of behaviour of some specific students with behavioural challenges make positive changes to display the actions of the ‘Tatuanui child’. Teacher aide targeted support for behaviour will diminish with the goal of it  being to be withdrawn</w:t>
            </w:r>
          </w:p>
          <w:p w:rsidR="00000000" w:rsidDel="00000000" w:rsidP="00000000" w:rsidRDefault="00000000" w:rsidRPr="00000000" w14:paraId="000000D1">
            <w:pPr>
              <w:numPr>
                <w:ilvl w:val="0"/>
                <w:numId w:val="8"/>
              </w:numPr>
              <w:ind w:left="720" w:hanging="360"/>
              <w:rPr>
                <w:sz w:val="20"/>
                <w:szCs w:val="20"/>
                <w:u w:val="none"/>
              </w:rPr>
            </w:pPr>
            <w:r w:rsidDel="00000000" w:rsidR="00000000" w:rsidRPr="00000000">
              <w:rPr>
                <w:sz w:val="20"/>
                <w:szCs w:val="20"/>
                <w:rtl w:val="0"/>
              </w:rPr>
              <w:t xml:space="preserve">School wide completion of the KOS (Keeping Ourselves Safe)  programme Term 1 2020</w:t>
            </w:r>
          </w:p>
          <w:p w:rsidR="00000000" w:rsidDel="00000000" w:rsidP="00000000" w:rsidRDefault="00000000" w:rsidRPr="00000000" w14:paraId="000000D2">
            <w:pPr>
              <w:numPr>
                <w:ilvl w:val="0"/>
                <w:numId w:val="8"/>
              </w:numPr>
              <w:ind w:left="720" w:hanging="360"/>
              <w:rPr>
                <w:sz w:val="20"/>
                <w:szCs w:val="20"/>
                <w:u w:val="none"/>
              </w:rPr>
            </w:pPr>
            <w:r w:rsidDel="00000000" w:rsidR="00000000" w:rsidRPr="00000000">
              <w:rPr>
                <w:sz w:val="20"/>
                <w:szCs w:val="20"/>
                <w:rtl w:val="0"/>
              </w:rPr>
              <w:t xml:space="preserve">PLD for Senior teachers in IYP (Incredible Years Programme</w:t>
            </w:r>
          </w:p>
          <w:p w:rsidR="00000000" w:rsidDel="00000000" w:rsidP="00000000" w:rsidRDefault="00000000" w:rsidRPr="00000000" w14:paraId="000000D3">
            <w:pPr>
              <w:numPr>
                <w:ilvl w:val="0"/>
                <w:numId w:val="7"/>
              </w:numPr>
              <w:ind w:left="720" w:hanging="360"/>
              <w:rPr>
                <w:sz w:val="20"/>
                <w:szCs w:val="20"/>
              </w:rPr>
            </w:pPr>
            <w:r w:rsidDel="00000000" w:rsidR="00000000" w:rsidRPr="00000000">
              <w:rPr>
                <w:sz w:val="20"/>
                <w:szCs w:val="20"/>
                <w:rtl w:val="0"/>
              </w:rPr>
              <w:t xml:space="preserve">class programmes are differentiated to meet learner needs. Evidence in planning, monitoring and assessment</w:t>
            </w:r>
          </w:p>
          <w:p w:rsidR="00000000" w:rsidDel="00000000" w:rsidP="00000000" w:rsidRDefault="00000000" w:rsidRPr="00000000" w14:paraId="000000D4">
            <w:pPr>
              <w:numPr>
                <w:ilvl w:val="0"/>
                <w:numId w:val="7"/>
              </w:numPr>
              <w:ind w:left="720" w:hanging="360"/>
              <w:rPr>
                <w:sz w:val="20"/>
                <w:szCs w:val="20"/>
                <w:u w:val="none"/>
              </w:rPr>
            </w:pPr>
            <w:r w:rsidDel="00000000" w:rsidR="00000000" w:rsidRPr="00000000">
              <w:rPr>
                <w:sz w:val="20"/>
                <w:szCs w:val="20"/>
                <w:rtl w:val="0"/>
              </w:rPr>
              <w:t xml:space="preserve">Take and utalise timetabled CRT as per contract </w:t>
            </w:r>
          </w:p>
          <w:p w:rsidR="00000000" w:rsidDel="00000000" w:rsidP="00000000" w:rsidRDefault="00000000" w:rsidRPr="00000000" w14:paraId="000000D5">
            <w:pPr>
              <w:numPr>
                <w:ilvl w:val="0"/>
                <w:numId w:val="7"/>
              </w:numPr>
              <w:ind w:left="720" w:hanging="360"/>
              <w:rPr>
                <w:sz w:val="20"/>
                <w:szCs w:val="20"/>
                <w:u w:val="none"/>
              </w:rPr>
            </w:pPr>
            <w:r w:rsidDel="00000000" w:rsidR="00000000" w:rsidRPr="00000000">
              <w:rPr>
                <w:sz w:val="20"/>
                <w:szCs w:val="20"/>
                <w:rtl w:val="0"/>
              </w:rPr>
              <w:t xml:space="preserve">Actively seek to improve transition for students both from ECE and Intermediate. </w:t>
            </w:r>
          </w:p>
          <w:p w:rsidR="00000000" w:rsidDel="00000000" w:rsidP="00000000" w:rsidRDefault="00000000" w:rsidRPr="00000000" w14:paraId="000000D6">
            <w:pPr>
              <w:numPr>
                <w:ilvl w:val="0"/>
                <w:numId w:val="7"/>
              </w:numPr>
              <w:ind w:left="720" w:hanging="360"/>
              <w:rPr>
                <w:sz w:val="20"/>
                <w:szCs w:val="20"/>
                <w:u w:val="none"/>
              </w:rPr>
            </w:pPr>
            <w:r w:rsidDel="00000000" w:rsidR="00000000" w:rsidRPr="00000000">
              <w:rPr>
                <w:sz w:val="20"/>
                <w:szCs w:val="20"/>
                <w:rtl w:val="0"/>
              </w:rPr>
              <w:t xml:space="preserve">Track attendance of students. Ensure absences are followed up and report at the end of each term to the Board of Trustees.  </w:t>
            </w:r>
          </w:p>
          <w:p w:rsidR="00000000" w:rsidDel="00000000" w:rsidP="00000000" w:rsidRDefault="00000000" w:rsidRPr="00000000" w14:paraId="000000D7">
            <w:pPr>
              <w:numPr>
                <w:ilvl w:val="0"/>
                <w:numId w:val="7"/>
              </w:numPr>
              <w:ind w:left="720" w:hanging="360"/>
              <w:rPr>
                <w:sz w:val="20"/>
                <w:szCs w:val="20"/>
                <w:u w:val="none"/>
              </w:rPr>
            </w:pPr>
            <w:r w:rsidDel="00000000" w:rsidR="00000000" w:rsidRPr="00000000">
              <w:rPr>
                <w:sz w:val="20"/>
                <w:szCs w:val="20"/>
                <w:rtl w:val="0"/>
              </w:rPr>
              <w:t xml:space="preserve">through email/face to face (informal/formal) meetings maintain a positive relationship with parents/caregivers to ensure we know the ‘whole child’ and can support appropriately. </w:t>
            </w:r>
          </w:p>
          <w:p w:rsidR="00000000" w:rsidDel="00000000" w:rsidP="00000000" w:rsidRDefault="00000000" w:rsidRPr="00000000" w14:paraId="000000D8">
            <w:pPr>
              <w:numPr>
                <w:ilvl w:val="0"/>
                <w:numId w:val="7"/>
              </w:numPr>
              <w:ind w:left="720" w:hanging="360"/>
              <w:rPr>
                <w:sz w:val="20"/>
                <w:szCs w:val="20"/>
                <w:u w:val="none"/>
              </w:rPr>
            </w:pPr>
            <w:r w:rsidDel="00000000" w:rsidR="00000000" w:rsidRPr="00000000">
              <w:rPr>
                <w:sz w:val="20"/>
                <w:szCs w:val="20"/>
                <w:rtl w:val="0"/>
              </w:rPr>
              <w:t xml:space="preserve">Teachers teach and  maintain healthy practices in classrooms - washing hands, sunsafe, healthy eating, regular physical fitness </w:t>
            </w:r>
          </w:p>
          <w:p w:rsidR="00000000" w:rsidDel="00000000" w:rsidP="00000000" w:rsidRDefault="00000000" w:rsidRPr="00000000" w14:paraId="000000D9">
            <w:pPr>
              <w:numPr>
                <w:ilvl w:val="0"/>
                <w:numId w:val="7"/>
              </w:numPr>
              <w:ind w:left="720" w:hanging="360"/>
              <w:rPr>
                <w:sz w:val="20"/>
                <w:szCs w:val="20"/>
                <w:u w:val="none"/>
              </w:rPr>
            </w:pPr>
            <w:r w:rsidDel="00000000" w:rsidR="00000000" w:rsidRPr="00000000">
              <w:rPr>
                <w:sz w:val="20"/>
                <w:szCs w:val="20"/>
                <w:rtl w:val="0"/>
              </w:rPr>
              <w:t xml:space="preserve">we caRe duties throughout the school daily </w:t>
            </w:r>
          </w:p>
          <w:p w:rsidR="00000000" w:rsidDel="00000000" w:rsidP="00000000" w:rsidRDefault="00000000" w:rsidRPr="00000000" w14:paraId="000000DA">
            <w:pPr>
              <w:numPr>
                <w:ilvl w:val="0"/>
                <w:numId w:val="7"/>
              </w:numPr>
              <w:ind w:left="720" w:hanging="360"/>
              <w:rPr>
                <w:sz w:val="20"/>
                <w:szCs w:val="20"/>
                <w:u w:val="none"/>
              </w:rPr>
            </w:pPr>
            <w:r w:rsidDel="00000000" w:rsidR="00000000" w:rsidRPr="00000000">
              <w:rPr>
                <w:sz w:val="20"/>
                <w:szCs w:val="20"/>
                <w:rtl w:val="0"/>
              </w:rPr>
              <w:t xml:space="preserve">Reduce, recycle, reuse  practices are evident in and around the school</w:t>
            </w:r>
          </w:p>
          <w:p w:rsidR="00000000" w:rsidDel="00000000" w:rsidP="00000000" w:rsidRDefault="00000000" w:rsidRPr="00000000" w14:paraId="000000DB">
            <w:pPr>
              <w:numPr>
                <w:ilvl w:val="0"/>
                <w:numId w:val="7"/>
              </w:numPr>
              <w:ind w:left="720" w:hanging="360"/>
              <w:rPr>
                <w:sz w:val="20"/>
                <w:szCs w:val="20"/>
                <w:u w:val="none"/>
              </w:rPr>
            </w:pPr>
            <w:r w:rsidDel="00000000" w:rsidR="00000000" w:rsidRPr="00000000">
              <w:rPr>
                <w:sz w:val="20"/>
                <w:szCs w:val="20"/>
                <w:rtl w:val="0"/>
              </w:rPr>
              <w:t xml:space="preserve">EOTC activities are linked to the authenticity of being an enviroschool</w:t>
            </w:r>
          </w:p>
          <w:p w:rsidR="00000000" w:rsidDel="00000000" w:rsidP="00000000" w:rsidRDefault="00000000" w:rsidRPr="00000000" w14:paraId="000000DC">
            <w:pPr>
              <w:numPr>
                <w:ilvl w:val="0"/>
                <w:numId w:val="7"/>
              </w:numPr>
              <w:ind w:left="720" w:hanging="360"/>
              <w:rPr>
                <w:sz w:val="20"/>
                <w:szCs w:val="20"/>
                <w:u w:val="none"/>
              </w:rPr>
            </w:pPr>
            <w:r w:rsidDel="00000000" w:rsidR="00000000" w:rsidRPr="00000000">
              <w:rPr>
                <w:sz w:val="20"/>
                <w:szCs w:val="20"/>
                <w:rtl w:val="0"/>
              </w:rPr>
              <w:t xml:space="preserve">the Enviroschools facilitator is actively engaged with the school developing knowledge,  understanding and practices of an enviroschool</w:t>
            </w:r>
          </w:p>
          <w:p w:rsidR="00000000" w:rsidDel="00000000" w:rsidP="00000000" w:rsidRDefault="00000000" w:rsidRPr="00000000" w14:paraId="000000DD">
            <w:pPr>
              <w:numPr>
                <w:ilvl w:val="0"/>
                <w:numId w:val="7"/>
              </w:numPr>
              <w:ind w:left="720" w:hanging="360"/>
              <w:rPr>
                <w:sz w:val="20"/>
                <w:szCs w:val="20"/>
                <w:u w:val="none"/>
              </w:rPr>
            </w:pPr>
            <w:r w:rsidDel="00000000" w:rsidR="00000000" w:rsidRPr="00000000">
              <w:rPr>
                <w:sz w:val="20"/>
                <w:szCs w:val="20"/>
                <w:rtl w:val="0"/>
              </w:rPr>
              <w:t xml:space="preserve">Wider community relationships are established, maintained and promoted  to embed and sustain the ethos of environmental sustainability </w:t>
            </w:r>
          </w:p>
        </w:tc>
      </w:tr>
      <w:tr>
        <w:trPr>
          <w:trHeight w:val="345" w:hRule="atLeast"/>
        </w:trPr>
        <w:tc>
          <w:tcPr>
            <w:gridSpan w:val="3"/>
          </w:tcPr>
          <w:p w:rsidR="00000000" w:rsidDel="00000000" w:rsidP="00000000" w:rsidRDefault="00000000" w:rsidRPr="00000000" w14:paraId="000000DE">
            <w:pPr>
              <w:rPr>
                <w:sz w:val="20"/>
                <w:szCs w:val="20"/>
              </w:rPr>
            </w:pPr>
            <w:r w:rsidDel="00000000" w:rsidR="00000000" w:rsidRPr="00000000">
              <w:rPr>
                <w:b w:val="1"/>
                <w:sz w:val="20"/>
                <w:szCs w:val="20"/>
                <w:highlight w:val="white"/>
                <w:rtl w:val="0"/>
              </w:rPr>
              <w:t xml:space="preserve">Monitoring </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How are we going –    </w:t>
            </w:r>
            <w:r w:rsidDel="00000000" w:rsidR="00000000" w:rsidRPr="00000000">
              <w:rPr>
                <w:sz w:val="20"/>
                <w:szCs w:val="20"/>
                <w:highlight w:val="white"/>
                <w:rtl w:val="0"/>
              </w:rPr>
              <w:t xml:space="preserve">Monitor through Huddle, PLD minutes, monthly reports from Principal to Board, timetabled use of external facilitator, reaccreditation of being:Sunsafe school, Healthy Eating School, GreenGold ENviroschool, ERO review, school self review, CoL review</w:t>
            </w:r>
            <w:r w:rsidDel="00000000" w:rsidR="00000000" w:rsidRPr="00000000">
              <w:rPr>
                <w:rtl w:val="0"/>
              </w:rPr>
            </w:r>
          </w:p>
        </w:tc>
      </w:tr>
      <w:tr>
        <w:trPr>
          <w:trHeight w:val="555" w:hRule="atLeast"/>
        </w:trPr>
        <w:tc>
          <w:tcPr>
            <w:gridSpan w:val="3"/>
          </w:tcPr>
          <w:p w:rsidR="00000000" w:rsidDel="00000000" w:rsidP="00000000" w:rsidRDefault="00000000" w:rsidRPr="00000000" w14:paraId="000000E1">
            <w:pPr>
              <w:rPr>
                <w:i w:val="1"/>
                <w:sz w:val="20"/>
                <w:szCs w:val="20"/>
                <w:highlight w:val="white"/>
              </w:rPr>
            </w:pPr>
            <w:r w:rsidDel="00000000" w:rsidR="00000000" w:rsidRPr="00000000">
              <w:rPr>
                <w:b w:val="1"/>
                <w:sz w:val="20"/>
                <w:szCs w:val="20"/>
                <w:highlight w:val="white"/>
                <w:rtl w:val="0"/>
              </w:rPr>
              <w:t xml:space="preserve">Resourcing  </w:t>
            </w:r>
            <w:r w:rsidDel="00000000" w:rsidR="00000000" w:rsidRPr="00000000">
              <w:rPr>
                <w:i w:val="1"/>
                <w:sz w:val="20"/>
                <w:szCs w:val="20"/>
                <w:highlight w:val="white"/>
                <w:rtl w:val="0"/>
              </w:rPr>
              <w:t xml:space="preserve">How much money and time is needed?  Who will help us?</w:t>
            </w:r>
          </w:p>
          <w:p w:rsidR="00000000" w:rsidDel="00000000" w:rsidP="00000000" w:rsidRDefault="00000000" w:rsidRPr="00000000" w14:paraId="000000E2">
            <w:pPr>
              <w:rPr>
                <w:sz w:val="20"/>
                <w:szCs w:val="20"/>
                <w:highlight w:val="white"/>
              </w:rPr>
            </w:pPr>
            <w:r w:rsidDel="00000000" w:rsidR="00000000" w:rsidRPr="00000000">
              <w:rPr>
                <w:sz w:val="20"/>
                <w:szCs w:val="20"/>
                <w:highlight w:val="white"/>
                <w:rtl w:val="0"/>
              </w:rPr>
              <w:t xml:space="preserve">Funding - Ops Grant for - curriculum, LSA (Learning SUpport Assistant), RTLB, LSF, Principal &amp; student leaders meet formally once a week for half an hour. Management unit for responsibility Maori/ENviroschools. Participation in the Enviroschools PLD programme as required by the lead teacher, </w:t>
            </w:r>
          </w:p>
        </w:tc>
      </w:tr>
    </w:tbl>
    <w:p w:rsidR="00000000" w:rsidDel="00000000" w:rsidP="00000000" w:rsidRDefault="00000000" w:rsidRPr="00000000" w14:paraId="000000E5">
      <w:pPr>
        <w:rPr>
          <w:color w:val="0000ff"/>
        </w:rPr>
      </w:pPr>
      <w:r w:rsidDel="00000000" w:rsidR="00000000" w:rsidRPr="00000000">
        <w:rPr>
          <w:rtl w:val="0"/>
        </w:rPr>
      </w:r>
    </w:p>
    <w:tbl>
      <w:tblPr>
        <w:tblStyle w:val="Table3"/>
        <w:tblW w:w="1564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610"/>
        <w:gridCol w:w="4155"/>
        <w:gridCol w:w="5880"/>
        <w:tblGridChange w:id="0">
          <w:tblGrid>
            <w:gridCol w:w="5610"/>
            <w:gridCol w:w="4155"/>
            <w:gridCol w:w="5880"/>
          </w:tblGrid>
        </w:tblGridChange>
      </w:tblGrid>
      <w:tr>
        <w:trPr>
          <w:trHeight w:val="600" w:hRule="atLeast"/>
        </w:trPr>
        <w:tc>
          <w:tcPr>
            <w:gridSpan w:val="3"/>
            <w:shd w:fill="bdd7ee" w:val="clear"/>
          </w:tcPr>
          <w:p w:rsidR="00000000" w:rsidDel="00000000" w:rsidP="00000000" w:rsidRDefault="00000000" w:rsidRPr="00000000" w14:paraId="000000E6">
            <w:pPr>
              <w:rPr>
                <w:rFonts w:ascii="Calibri" w:cs="Calibri" w:eastAsia="Calibri" w:hAnsi="Calibri"/>
                <w:b w:val="1"/>
              </w:rPr>
            </w:pPr>
            <w:r w:rsidDel="00000000" w:rsidR="00000000" w:rsidRPr="00000000">
              <w:rPr>
                <w:rFonts w:ascii="Calibri" w:cs="Calibri" w:eastAsia="Calibri" w:hAnsi="Calibri"/>
                <w:b w:val="1"/>
                <w:rtl w:val="0"/>
              </w:rPr>
              <w:t xml:space="preserve">GOAL 3                                                                                                       INNOVATIVE LEARNING ENVIRONMENT</w:t>
            </w:r>
          </w:p>
          <w:p w:rsidR="00000000" w:rsidDel="00000000" w:rsidP="00000000" w:rsidRDefault="00000000" w:rsidRPr="00000000" w14:paraId="000000E7">
            <w:pPr>
              <w:jc w:val="center"/>
              <w:rPr>
                <w:rFonts w:ascii="Calibri" w:cs="Calibri" w:eastAsia="Calibri" w:hAnsi="Calibri"/>
                <w:b w:val="1"/>
              </w:rPr>
            </w:pPr>
            <w:r w:rsidDel="00000000" w:rsidR="00000000" w:rsidRPr="00000000">
              <w:rPr>
                <w:rFonts w:ascii="Calibri" w:cs="Calibri" w:eastAsia="Calibri" w:hAnsi="Calibri"/>
                <w:b w:val="1"/>
                <w:rtl w:val="0"/>
              </w:rPr>
              <w:t xml:space="preserve">Provide a safe, up-to-date learning / teaching environment for students and teachers.</w:t>
            </w:r>
          </w:p>
        </w:tc>
      </w:tr>
      <w:tr>
        <w:trPr>
          <w:trHeight w:val="420" w:hRule="atLeast"/>
        </w:trPr>
        <w:tc>
          <w:tcPr>
            <w:gridSpan w:val="3"/>
            <w:shd w:fill="auto" w:val="clear"/>
            <w:vAlign w:val="center"/>
          </w:tcPr>
          <w:p w:rsidR="00000000" w:rsidDel="00000000" w:rsidP="00000000" w:rsidRDefault="00000000" w:rsidRPr="00000000" w14:paraId="000000EA">
            <w:pPr>
              <w:jc w:val="center"/>
              <w:rPr>
                <w:b w:val="1"/>
              </w:rPr>
            </w:pPr>
            <w:r w:rsidDel="00000000" w:rsidR="00000000" w:rsidRPr="00000000">
              <w:rPr>
                <w:b w:val="1"/>
                <w:rtl w:val="0"/>
              </w:rPr>
              <w:t xml:space="preserve">KEY IMPROVEMENT STRATEGIES</w:t>
            </w:r>
          </w:p>
        </w:tc>
      </w:tr>
      <w:tr>
        <w:trPr>
          <w:trHeight w:val="400" w:hRule="atLeast"/>
        </w:trPr>
        <w:tc>
          <w:tcPr>
            <w:vAlign w:val="center"/>
          </w:tcPr>
          <w:p w:rsidR="00000000" w:rsidDel="00000000" w:rsidP="00000000" w:rsidRDefault="00000000" w:rsidRPr="00000000" w14:paraId="000000ED">
            <w:pPr>
              <w:jc w:val="center"/>
              <w:rPr>
                <w:rFonts w:ascii="Cambria" w:cs="Cambria" w:eastAsia="Cambria" w:hAnsi="Cambria"/>
              </w:rPr>
            </w:pPr>
            <w:r w:rsidDel="00000000" w:rsidR="00000000" w:rsidRPr="00000000">
              <w:rPr>
                <w:rFonts w:ascii="Cambria" w:cs="Cambria" w:eastAsia="Cambria" w:hAnsi="Cambria"/>
                <w:rtl w:val="0"/>
              </w:rPr>
              <w:t xml:space="preserve">What</w:t>
            </w:r>
          </w:p>
        </w:tc>
        <w:tc>
          <w:tcPr>
            <w:vAlign w:val="center"/>
          </w:tcPr>
          <w:p w:rsidR="00000000" w:rsidDel="00000000" w:rsidP="00000000" w:rsidRDefault="00000000" w:rsidRPr="00000000" w14:paraId="000000EE">
            <w:pPr>
              <w:jc w:val="center"/>
              <w:rPr>
                <w:rFonts w:ascii="Cambria" w:cs="Cambria" w:eastAsia="Cambria" w:hAnsi="Cambria"/>
              </w:rPr>
            </w:pPr>
            <w:r w:rsidDel="00000000" w:rsidR="00000000" w:rsidRPr="00000000">
              <w:rPr>
                <w:rFonts w:ascii="Cambria" w:cs="Cambria" w:eastAsia="Cambria" w:hAnsi="Cambria"/>
                <w:rtl w:val="0"/>
              </w:rPr>
              <w:t xml:space="preserve">Who</w:t>
            </w:r>
          </w:p>
        </w:tc>
        <w:tc>
          <w:tcPr>
            <w:vAlign w:val="center"/>
          </w:tcPr>
          <w:p w:rsidR="00000000" w:rsidDel="00000000" w:rsidP="00000000" w:rsidRDefault="00000000" w:rsidRPr="00000000" w14:paraId="000000EF">
            <w:pPr>
              <w:jc w:val="center"/>
              <w:rPr>
                <w:rFonts w:ascii="Cambria" w:cs="Cambria" w:eastAsia="Cambria" w:hAnsi="Cambria"/>
              </w:rPr>
            </w:pPr>
            <w:r w:rsidDel="00000000" w:rsidR="00000000" w:rsidRPr="00000000">
              <w:rPr>
                <w:rFonts w:ascii="Cambria" w:cs="Cambria" w:eastAsia="Cambria" w:hAnsi="Cambria"/>
                <w:rtl w:val="0"/>
              </w:rPr>
              <w:t xml:space="preserve">Indicators of Progress/When</w:t>
            </w:r>
          </w:p>
        </w:tc>
      </w:tr>
      <w:tr>
        <w:trPr>
          <w:trHeight w:val="400" w:hRule="atLeast"/>
        </w:trPr>
        <w:tc>
          <w:tcPr/>
          <w:p w:rsidR="00000000" w:rsidDel="00000000" w:rsidP="00000000" w:rsidRDefault="00000000" w:rsidRPr="00000000" w14:paraId="000000F0">
            <w:pPr>
              <w:keepNext w:val="1"/>
              <w:rPr/>
            </w:pPr>
            <w:r w:rsidDel="00000000" w:rsidR="00000000" w:rsidRPr="00000000">
              <w:rPr>
                <w:rtl w:val="0"/>
              </w:rPr>
              <w:t xml:space="preserve">Health &amp; Safety</w:t>
            </w:r>
          </w:p>
          <w:p w:rsidR="00000000" w:rsidDel="00000000" w:rsidP="00000000" w:rsidRDefault="00000000" w:rsidRPr="00000000" w14:paraId="000000F1">
            <w:pPr>
              <w:keepNext w:val="1"/>
              <w:rPr/>
            </w:pPr>
            <w:r w:rsidDel="00000000" w:rsidR="00000000" w:rsidRPr="00000000">
              <w:rPr>
                <w:rtl w:val="0"/>
              </w:rPr>
            </w:r>
          </w:p>
          <w:p w:rsidR="00000000" w:rsidDel="00000000" w:rsidP="00000000" w:rsidRDefault="00000000" w:rsidRPr="00000000" w14:paraId="000000F2">
            <w:pPr>
              <w:keepNext w:val="1"/>
              <w:rPr/>
            </w:pPr>
            <w:r w:rsidDel="00000000" w:rsidR="00000000" w:rsidRPr="00000000">
              <w:rPr>
                <w:rtl w:val="0"/>
              </w:rPr>
            </w:r>
          </w:p>
          <w:p w:rsidR="00000000" w:rsidDel="00000000" w:rsidP="00000000" w:rsidRDefault="00000000" w:rsidRPr="00000000" w14:paraId="000000F3">
            <w:pPr>
              <w:keepNext w:val="1"/>
              <w:rPr/>
            </w:pPr>
            <w:r w:rsidDel="00000000" w:rsidR="00000000" w:rsidRPr="00000000">
              <w:rPr>
                <w:rtl w:val="0"/>
              </w:rPr>
            </w:r>
          </w:p>
          <w:p w:rsidR="00000000" w:rsidDel="00000000" w:rsidP="00000000" w:rsidRDefault="00000000" w:rsidRPr="00000000" w14:paraId="000000F4">
            <w:pPr>
              <w:keepNext w:val="1"/>
              <w:rPr/>
            </w:pPr>
            <w:r w:rsidDel="00000000" w:rsidR="00000000" w:rsidRPr="00000000">
              <w:rPr>
                <w:rtl w:val="0"/>
              </w:rPr>
            </w:r>
          </w:p>
          <w:p w:rsidR="00000000" w:rsidDel="00000000" w:rsidP="00000000" w:rsidRDefault="00000000" w:rsidRPr="00000000" w14:paraId="000000F5">
            <w:pPr>
              <w:keepNext w:val="1"/>
              <w:rPr/>
            </w:pPr>
            <w:r w:rsidDel="00000000" w:rsidR="00000000" w:rsidRPr="00000000">
              <w:rPr>
                <w:rtl w:val="0"/>
              </w:rPr>
            </w:r>
          </w:p>
          <w:p w:rsidR="00000000" w:rsidDel="00000000" w:rsidP="00000000" w:rsidRDefault="00000000" w:rsidRPr="00000000" w14:paraId="000000F6">
            <w:pPr>
              <w:keepNext w:val="1"/>
              <w:rPr/>
            </w:pPr>
            <w:r w:rsidDel="00000000" w:rsidR="00000000" w:rsidRPr="00000000">
              <w:rPr>
                <w:rtl w:val="0"/>
              </w:rPr>
            </w:r>
          </w:p>
          <w:p w:rsidR="00000000" w:rsidDel="00000000" w:rsidP="00000000" w:rsidRDefault="00000000" w:rsidRPr="00000000" w14:paraId="000000F7">
            <w:pPr>
              <w:keepNext w:val="1"/>
              <w:rPr/>
            </w:pPr>
            <w:r w:rsidDel="00000000" w:rsidR="00000000" w:rsidRPr="00000000">
              <w:rPr>
                <w:rtl w:val="0"/>
              </w:rPr>
            </w:r>
          </w:p>
          <w:p w:rsidR="00000000" w:rsidDel="00000000" w:rsidP="00000000" w:rsidRDefault="00000000" w:rsidRPr="00000000" w14:paraId="000000F8">
            <w:pPr>
              <w:keepNext w:val="1"/>
              <w:rPr/>
            </w:pPr>
            <w:r w:rsidDel="00000000" w:rsidR="00000000" w:rsidRPr="00000000">
              <w:rPr>
                <w:rtl w:val="0"/>
              </w:rPr>
            </w:r>
          </w:p>
          <w:p w:rsidR="00000000" w:rsidDel="00000000" w:rsidP="00000000" w:rsidRDefault="00000000" w:rsidRPr="00000000" w14:paraId="000000F9">
            <w:pPr>
              <w:keepNext w:val="1"/>
              <w:rPr/>
            </w:pPr>
            <w:r w:rsidDel="00000000" w:rsidR="00000000" w:rsidRPr="00000000">
              <w:rPr>
                <w:rtl w:val="0"/>
              </w:rPr>
            </w:r>
          </w:p>
          <w:p w:rsidR="00000000" w:rsidDel="00000000" w:rsidP="00000000" w:rsidRDefault="00000000" w:rsidRPr="00000000" w14:paraId="000000FA">
            <w:pPr>
              <w:keepNext w:val="1"/>
              <w:rPr/>
            </w:pPr>
            <w:r w:rsidDel="00000000" w:rsidR="00000000" w:rsidRPr="00000000">
              <w:rPr>
                <w:rtl w:val="0"/>
              </w:rPr>
            </w:r>
          </w:p>
          <w:p w:rsidR="00000000" w:rsidDel="00000000" w:rsidP="00000000" w:rsidRDefault="00000000" w:rsidRPr="00000000" w14:paraId="000000FB">
            <w:pPr>
              <w:keepNext w:val="1"/>
              <w:rPr/>
            </w:pPr>
            <w:r w:rsidDel="00000000" w:rsidR="00000000" w:rsidRPr="00000000">
              <w:rPr>
                <w:rtl w:val="0"/>
              </w:rPr>
            </w:r>
          </w:p>
          <w:p w:rsidR="00000000" w:rsidDel="00000000" w:rsidP="00000000" w:rsidRDefault="00000000" w:rsidRPr="00000000" w14:paraId="000000FC">
            <w:pPr>
              <w:keepNext w:val="1"/>
              <w:rPr/>
            </w:pPr>
            <w:r w:rsidDel="00000000" w:rsidR="00000000" w:rsidRPr="00000000">
              <w:rPr>
                <w:rtl w:val="0"/>
              </w:rPr>
            </w:r>
          </w:p>
          <w:p w:rsidR="00000000" w:rsidDel="00000000" w:rsidP="00000000" w:rsidRDefault="00000000" w:rsidRPr="00000000" w14:paraId="000000FD">
            <w:pPr>
              <w:keepNext w:val="1"/>
              <w:rPr/>
            </w:pPr>
            <w:r w:rsidDel="00000000" w:rsidR="00000000" w:rsidRPr="00000000">
              <w:rPr>
                <w:rtl w:val="0"/>
              </w:rPr>
            </w:r>
          </w:p>
          <w:p w:rsidR="00000000" w:rsidDel="00000000" w:rsidP="00000000" w:rsidRDefault="00000000" w:rsidRPr="00000000" w14:paraId="000000FE">
            <w:pPr>
              <w:keepNext w:val="1"/>
              <w:rPr/>
            </w:pPr>
            <w:r w:rsidDel="00000000" w:rsidR="00000000" w:rsidRPr="00000000">
              <w:rPr>
                <w:rtl w:val="0"/>
              </w:rPr>
              <w:t xml:space="preserve">Learning &amp; Teaching Environment </w:t>
            </w:r>
          </w:p>
          <w:p w:rsidR="00000000" w:rsidDel="00000000" w:rsidP="00000000" w:rsidRDefault="00000000" w:rsidRPr="00000000" w14:paraId="000000FF">
            <w:pPr>
              <w:keepNext w:val="1"/>
              <w:rPr/>
            </w:pPr>
            <w:r w:rsidDel="00000000" w:rsidR="00000000" w:rsidRPr="00000000">
              <w:rPr>
                <w:rtl w:val="0"/>
              </w:rPr>
            </w:r>
          </w:p>
          <w:p w:rsidR="00000000" w:rsidDel="00000000" w:rsidP="00000000" w:rsidRDefault="00000000" w:rsidRPr="00000000" w14:paraId="00000100">
            <w:pPr>
              <w:keepNext w:val="1"/>
              <w:rPr/>
            </w:pPr>
            <w:r w:rsidDel="00000000" w:rsidR="00000000" w:rsidRPr="00000000">
              <w:rPr>
                <w:rtl w:val="0"/>
              </w:rPr>
            </w:r>
          </w:p>
          <w:p w:rsidR="00000000" w:rsidDel="00000000" w:rsidP="00000000" w:rsidRDefault="00000000" w:rsidRPr="00000000" w14:paraId="00000101">
            <w:pPr>
              <w:keepNext w:val="1"/>
              <w:rPr/>
            </w:pPr>
            <w:r w:rsidDel="00000000" w:rsidR="00000000" w:rsidRPr="00000000">
              <w:rPr>
                <w:rtl w:val="0"/>
              </w:rPr>
            </w:r>
          </w:p>
          <w:p w:rsidR="00000000" w:rsidDel="00000000" w:rsidP="00000000" w:rsidRDefault="00000000" w:rsidRPr="00000000" w14:paraId="00000102">
            <w:pPr>
              <w:keepNext w:val="1"/>
              <w:rPr/>
            </w:pPr>
            <w:r w:rsidDel="00000000" w:rsidR="00000000" w:rsidRPr="00000000">
              <w:rPr>
                <w:rtl w:val="0"/>
              </w:rPr>
            </w:r>
          </w:p>
          <w:p w:rsidR="00000000" w:rsidDel="00000000" w:rsidP="00000000" w:rsidRDefault="00000000" w:rsidRPr="00000000" w14:paraId="00000103">
            <w:pPr>
              <w:keepNext w:val="1"/>
              <w:rPr/>
            </w:pPr>
            <w:r w:rsidDel="00000000" w:rsidR="00000000" w:rsidRPr="00000000">
              <w:rPr>
                <w:rtl w:val="0"/>
              </w:rPr>
            </w:r>
          </w:p>
          <w:p w:rsidR="00000000" w:rsidDel="00000000" w:rsidP="00000000" w:rsidRDefault="00000000" w:rsidRPr="00000000" w14:paraId="00000104">
            <w:pPr>
              <w:keepNext w:val="1"/>
              <w:rPr/>
            </w:pPr>
            <w:r w:rsidDel="00000000" w:rsidR="00000000" w:rsidRPr="00000000">
              <w:rPr>
                <w:rtl w:val="0"/>
              </w:rPr>
            </w:r>
          </w:p>
          <w:p w:rsidR="00000000" w:rsidDel="00000000" w:rsidP="00000000" w:rsidRDefault="00000000" w:rsidRPr="00000000" w14:paraId="00000105">
            <w:pPr>
              <w:keepNext w:val="1"/>
              <w:rPr/>
            </w:pPr>
            <w:r w:rsidDel="00000000" w:rsidR="00000000" w:rsidRPr="00000000">
              <w:rPr>
                <w:rtl w:val="0"/>
              </w:rPr>
            </w:r>
          </w:p>
          <w:p w:rsidR="00000000" w:rsidDel="00000000" w:rsidP="00000000" w:rsidRDefault="00000000" w:rsidRPr="00000000" w14:paraId="00000106">
            <w:pPr>
              <w:keepNext w:val="1"/>
              <w:rPr/>
            </w:pPr>
            <w:r w:rsidDel="00000000" w:rsidR="00000000" w:rsidRPr="00000000">
              <w:rPr>
                <w:rtl w:val="0"/>
              </w:rPr>
            </w:r>
          </w:p>
          <w:p w:rsidR="00000000" w:rsidDel="00000000" w:rsidP="00000000" w:rsidRDefault="00000000" w:rsidRPr="00000000" w14:paraId="00000107">
            <w:pPr>
              <w:keepNext w:val="1"/>
              <w:rPr/>
            </w:pPr>
            <w:r w:rsidDel="00000000" w:rsidR="00000000" w:rsidRPr="00000000">
              <w:rPr>
                <w:rtl w:val="0"/>
              </w:rPr>
            </w:r>
          </w:p>
          <w:p w:rsidR="00000000" w:rsidDel="00000000" w:rsidP="00000000" w:rsidRDefault="00000000" w:rsidRPr="00000000" w14:paraId="00000108">
            <w:pPr>
              <w:keepNext w:val="1"/>
              <w:rPr/>
            </w:pPr>
            <w:r w:rsidDel="00000000" w:rsidR="00000000" w:rsidRPr="00000000">
              <w:rPr>
                <w:rtl w:val="0"/>
              </w:rPr>
            </w:r>
          </w:p>
          <w:p w:rsidR="00000000" w:rsidDel="00000000" w:rsidP="00000000" w:rsidRDefault="00000000" w:rsidRPr="00000000" w14:paraId="00000109">
            <w:pPr>
              <w:keepNext w:val="1"/>
              <w:rPr/>
            </w:pPr>
            <w:r w:rsidDel="00000000" w:rsidR="00000000" w:rsidRPr="00000000">
              <w:rPr>
                <w:rtl w:val="0"/>
              </w:rPr>
            </w:r>
          </w:p>
          <w:p w:rsidR="00000000" w:rsidDel="00000000" w:rsidP="00000000" w:rsidRDefault="00000000" w:rsidRPr="00000000" w14:paraId="0000010A">
            <w:pPr>
              <w:keepNext w:val="1"/>
              <w:rPr/>
            </w:pPr>
            <w:r w:rsidDel="00000000" w:rsidR="00000000" w:rsidRPr="00000000">
              <w:rPr>
                <w:rtl w:val="0"/>
              </w:rPr>
            </w:r>
          </w:p>
          <w:p w:rsidR="00000000" w:rsidDel="00000000" w:rsidP="00000000" w:rsidRDefault="00000000" w:rsidRPr="00000000" w14:paraId="0000010B">
            <w:pPr>
              <w:keepNext w:val="1"/>
              <w:rPr/>
            </w:pPr>
            <w:r w:rsidDel="00000000" w:rsidR="00000000" w:rsidRPr="00000000">
              <w:rPr>
                <w:rtl w:val="0"/>
              </w:rPr>
              <w:t xml:space="preserve">Budget</w:t>
            </w:r>
          </w:p>
        </w:tc>
        <w:tc>
          <w:tcPr/>
          <w:p w:rsidR="00000000" w:rsidDel="00000000" w:rsidP="00000000" w:rsidRDefault="00000000" w:rsidRPr="00000000" w14:paraId="0000010C">
            <w:pPr>
              <w:jc w:val="left"/>
              <w:rPr/>
            </w:pPr>
            <w:r w:rsidDel="00000000" w:rsidR="00000000" w:rsidRPr="00000000">
              <w:rPr>
                <w:rtl w:val="0"/>
              </w:rPr>
              <w:t xml:space="preserve">Office Manager</w:t>
            </w:r>
          </w:p>
          <w:p w:rsidR="00000000" w:rsidDel="00000000" w:rsidP="00000000" w:rsidRDefault="00000000" w:rsidRPr="00000000" w14:paraId="0000010D">
            <w:pPr>
              <w:jc w:val="left"/>
              <w:rPr/>
            </w:pPr>
            <w:r w:rsidDel="00000000" w:rsidR="00000000" w:rsidRPr="00000000">
              <w:rPr>
                <w:rtl w:val="0"/>
              </w:rPr>
            </w:r>
          </w:p>
          <w:p w:rsidR="00000000" w:rsidDel="00000000" w:rsidP="00000000" w:rsidRDefault="00000000" w:rsidRPr="00000000" w14:paraId="0000010E">
            <w:pPr>
              <w:jc w:val="left"/>
              <w:rPr/>
            </w:pPr>
            <w:r w:rsidDel="00000000" w:rsidR="00000000" w:rsidRPr="00000000">
              <w:rPr>
                <w:rtl w:val="0"/>
              </w:rPr>
            </w:r>
          </w:p>
          <w:p w:rsidR="00000000" w:rsidDel="00000000" w:rsidP="00000000" w:rsidRDefault="00000000" w:rsidRPr="00000000" w14:paraId="0000010F">
            <w:pPr>
              <w:jc w:val="left"/>
              <w:rPr/>
            </w:pPr>
            <w:r w:rsidDel="00000000" w:rsidR="00000000" w:rsidRPr="00000000">
              <w:rPr>
                <w:rtl w:val="0"/>
              </w:rPr>
            </w:r>
          </w:p>
          <w:p w:rsidR="00000000" w:rsidDel="00000000" w:rsidP="00000000" w:rsidRDefault="00000000" w:rsidRPr="00000000" w14:paraId="00000110">
            <w:pPr>
              <w:jc w:val="left"/>
              <w:rPr/>
            </w:pPr>
            <w:r w:rsidDel="00000000" w:rsidR="00000000" w:rsidRPr="00000000">
              <w:rPr>
                <w:rtl w:val="0"/>
              </w:rPr>
            </w:r>
          </w:p>
          <w:p w:rsidR="00000000" w:rsidDel="00000000" w:rsidP="00000000" w:rsidRDefault="00000000" w:rsidRPr="00000000" w14:paraId="00000111">
            <w:pPr>
              <w:jc w:val="left"/>
              <w:rPr/>
            </w:pPr>
            <w:r w:rsidDel="00000000" w:rsidR="00000000" w:rsidRPr="00000000">
              <w:rPr>
                <w:rtl w:val="0"/>
              </w:rPr>
            </w:r>
          </w:p>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jc w:val="left"/>
              <w:rPr/>
            </w:pPr>
            <w:r w:rsidDel="00000000" w:rsidR="00000000" w:rsidRPr="00000000">
              <w:rPr>
                <w:rtl w:val="0"/>
              </w:rPr>
            </w:r>
          </w:p>
          <w:p w:rsidR="00000000" w:rsidDel="00000000" w:rsidP="00000000" w:rsidRDefault="00000000" w:rsidRPr="00000000" w14:paraId="00000114">
            <w:pPr>
              <w:jc w:val="left"/>
              <w:rPr/>
            </w:pPr>
            <w:r w:rsidDel="00000000" w:rsidR="00000000" w:rsidRPr="00000000">
              <w:rPr>
                <w:rtl w:val="0"/>
              </w:rPr>
            </w:r>
          </w:p>
          <w:p w:rsidR="00000000" w:rsidDel="00000000" w:rsidP="00000000" w:rsidRDefault="00000000" w:rsidRPr="00000000" w14:paraId="00000115">
            <w:pPr>
              <w:jc w:val="left"/>
              <w:rPr/>
            </w:pPr>
            <w:r w:rsidDel="00000000" w:rsidR="00000000" w:rsidRPr="00000000">
              <w:rPr>
                <w:rtl w:val="0"/>
              </w:rPr>
            </w:r>
          </w:p>
          <w:p w:rsidR="00000000" w:rsidDel="00000000" w:rsidP="00000000" w:rsidRDefault="00000000" w:rsidRPr="00000000" w14:paraId="00000116">
            <w:pPr>
              <w:jc w:val="left"/>
              <w:rPr/>
            </w:pPr>
            <w:r w:rsidDel="00000000" w:rsidR="00000000" w:rsidRPr="00000000">
              <w:rPr>
                <w:rtl w:val="0"/>
              </w:rPr>
            </w:r>
          </w:p>
          <w:p w:rsidR="00000000" w:rsidDel="00000000" w:rsidP="00000000" w:rsidRDefault="00000000" w:rsidRPr="00000000" w14:paraId="00000117">
            <w:pPr>
              <w:jc w:val="left"/>
              <w:rPr/>
            </w:pPr>
            <w:r w:rsidDel="00000000" w:rsidR="00000000" w:rsidRPr="00000000">
              <w:rPr>
                <w:rtl w:val="0"/>
              </w:rPr>
            </w:r>
          </w:p>
          <w:p w:rsidR="00000000" w:rsidDel="00000000" w:rsidP="00000000" w:rsidRDefault="00000000" w:rsidRPr="00000000" w14:paraId="00000118">
            <w:pPr>
              <w:jc w:val="left"/>
              <w:rPr/>
            </w:pPr>
            <w:r w:rsidDel="00000000" w:rsidR="00000000" w:rsidRPr="00000000">
              <w:rPr>
                <w:rtl w:val="0"/>
              </w:rPr>
            </w:r>
          </w:p>
          <w:p w:rsidR="00000000" w:rsidDel="00000000" w:rsidP="00000000" w:rsidRDefault="00000000" w:rsidRPr="00000000" w14:paraId="00000119">
            <w:pPr>
              <w:jc w:val="left"/>
              <w:rPr/>
            </w:pPr>
            <w:r w:rsidDel="00000000" w:rsidR="00000000" w:rsidRPr="00000000">
              <w:rPr>
                <w:rtl w:val="0"/>
              </w:rPr>
            </w:r>
          </w:p>
          <w:p w:rsidR="00000000" w:rsidDel="00000000" w:rsidP="00000000" w:rsidRDefault="00000000" w:rsidRPr="00000000" w14:paraId="0000011A">
            <w:pPr>
              <w:jc w:val="left"/>
              <w:rPr/>
            </w:pPr>
            <w:r w:rsidDel="00000000" w:rsidR="00000000" w:rsidRPr="00000000">
              <w:rPr>
                <w:rtl w:val="0"/>
              </w:rPr>
              <w:t xml:space="preserve">Principal</w:t>
            </w:r>
          </w:p>
          <w:p w:rsidR="00000000" w:rsidDel="00000000" w:rsidP="00000000" w:rsidRDefault="00000000" w:rsidRPr="00000000" w14:paraId="0000011B">
            <w:pPr>
              <w:jc w:val="left"/>
              <w:rPr/>
            </w:pPr>
            <w:r w:rsidDel="00000000" w:rsidR="00000000" w:rsidRPr="00000000">
              <w:rPr>
                <w:rtl w:val="0"/>
              </w:rPr>
            </w:r>
          </w:p>
          <w:p w:rsidR="00000000" w:rsidDel="00000000" w:rsidP="00000000" w:rsidRDefault="00000000" w:rsidRPr="00000000" w14:paraId="0000011C">
            <w:pPr>
              <w:jc w:val="left"/>
              <w:rPr/>
            </w:pPr>
            <w:r w:rsidDel="00000000" w:rsidR="00000000" w:rsidRPr="00000000">
              <w:rPr>
                <w:rtl w:val="0"/>
              </w:rPr>
            </w:r>
          </w:p>
          <w:p w:rsidR="00000000" w:rsidDel="00000000" w:rsidP="00000000" w:rsidRDefault="00000000" w:rsidRPr="00000000" w14:paraId="0000011D">
            <w:pPr>
              <w:jc w:val="left"/>
              <w:rPr/>
            </w:pPr>
            <w:r w:rsidDel="00000000" w:rsidR="00000000" w:rsidRPr="00000000">
              <w:rPr>
                <w:rtl w:val="0"/>
              </w:rPr>
            </w:r>
          </w:p>
          <w:p w:rsidR="00000000" w:rsidDel="00000000" w:rsidP="00000000" w:rsidRDefault="00000000" w:rsidRPr="00000000" w14:paraId="0000011E">
            <w:pPr>
              <w:jc w:val="left"/>
              <w:rPr/>
            </w:pPr>
            <w:r w:rsidDel="00000000" w:rsidR="00000000" w:rsidRPr="00000000">
              <w:rPr>
                <w:rtl w:val="0"/>
              </w:rPr>
            </w:r>
          </w:p>
          <w:p w:rsidR="00000000" w:rsidDel="00000000" w:rsidP="00000000" w:rsidRDefault="00000000" w:rsidRPr="00000000" w14:paraId="0000011F">
            <w:pPr>
              <w:jc w:val="left"/>
              <w:rPr/>
            </w:pPr>
            <w:r w:rsidDel="00000000" w:rsidR="00000000" w:rsidRPr="00000000">
              <w:rPr>
                <w:rtl w:val="0"/>
              </w:rPr>
              <w:t xml:space="preserve">Principal &amp; Property Rep (BoT) </w:t>
            </w:r>
          </w:p>
          <w:p w:rsidR="00000000" w:rsidDel="00000000" w:rsidP="00000000" w:rsidRDefault="00000000" w:rsidRPr="00000000" w14:paraId="00000120">
            <w:pPr>
              <w:jc w:val="left"/>
              <w:rPr/>
            </w:pPr>
            <w:r w:rsidDel="00000000" w:rsidR="00000000" w:rsidRPr="00000000">
              <w:rPr>
                <w:rtl w:val="0"/>
              </w:rPr>
            </w:r>
          </w:p>
          <w:p w:rsidR="00000000" w:rsidDel="00000000" w:rsidP="00000000" w:rsidRDefault="00000000" w:rsidRPr="00000000" w14:paraId="00000121">
            <w:pPr>
              <w:jc w:val="left"/>
              <w:rPr/>
            </w:pPr>
            <w:r w:rsidDel="00000000" w:rsidR="00000000" w:rsidRPr="00000000">
              <w:rPr>
                <w:rtl w:val="0"/>
              </w:rPr>
            </w:r>
          </w:p>
          <w:p w:rsidR="00000000" w:rsidDel="00000000" w:rsidP="00000000" w:rsidRDefault="00000000" w:rsidRPr="00000000" w14:paraId="00000122">
            <w:pPr>
              <w:jc w:val="left"/>
              <w:rPr/>
            </w:pPr>
            <w:r w:rsidDel="00000000" w:rsidR="00000000" w:rsidRPr="00000000">
              <w:rPr>
                <w:rtl w:val="0"/>
              </w:rPr>
            </w:r>
          </w:p>
          <w:p w:rsidR="00000000" w:rsidDel="00000000" w:rsidP="00000000" w:rsidRDefault="00000000" w:rsidRPr="00000000" w14:paraId="00000123">
            <w:pPr>
              <w:jc w:val="left"/>
              <w:rPr/>
            </w:pPr>
            <w:r w:rsidDel="00000000" w:rsidR="00000000" w:rsidRPr="00000000">
              <w:rPr>
                <w:rtl w:val="0"/>
              </w:rPr>
            </w:r>
          </w:p>
          <w:p w:rsidR="00000000" w:rsidDel="00000000" w:rsidP="00000000" w:rsidRDefault="00000000" w:rsidRPr="00000000" w14:paraId="00000124">
            <w:pPr>
              <w:jc w:val="left"/>
              <w:rPr/>
            </w:pPr>
            <w:r w:rsidDel="00000000" w:rsidR="00000000" w:rsidRPr="00000000">
              <w:rPr>
                <w:rtl w:val="0"/>
              </w:rPr>
            </w:r>
          </w:p>
          <w:p w:rsidR="00000000" w:rsidDel="00000000" w:rsidP="00000000" w:rsidRDefault="00000000" w:rsidRPr="00000000" w14:paraId="00000125">
            <w:pPr>
              <w:jc w:val="left"/>
              <w:rPr/>
            </w:pPr>
            <w:r w:rsidDel="00000000" w:rsidR="00000000" w:rsidRPr="00000000">
              <w:rPr>
                <w:rtl w:val="0"/>
              </w:rPr>
            </w:r>
          </w:p>
          <w:p w:rsidR="00000000" w:rsidDel="00000000" w:rsidP="00000000" w:rsidRDefault="00000000" w:rsidRPr="00000000" w14:paraId="00000126">
            <w:pPr>
              <w:jc w:val="left"/>
              <w:rPr/>
            </w:pPr>
            <w:r w:rsidDel="00000000" w:rsidR="00000000" w:rsidRPr="00000000">
              <w:rPr>
                <w:rtl w:val="0"/>
              </w:rPr>
            </w:r>
          </w:p>
          <w:p w:rsidR="00000000" w:rsidDel="00000000" w:rsidP="00000000" w:rsidRDefault="00000000" w:rsidRPr="00000000" w14:paraId="00000127">
            <w:pPr>
              <w:jc w:val="left"/>
              <w:rPr/>
            </w:pPr>
            <w:r w:rsidDel="00000000" w:rsidR="00000000" w:rsidRPr="00000000">
              <w:rPr>
                <w:rtl w:val="0"/>
              </w:rPr>
              <w:t xml:space="preserve">Principal, finance Officer &amp; Finance BoT rep</w:t>
            </w:r>
          </w:p>
          <w:p w:rsidR="00000000" w:rsidDel="00000000" w:rsidP="00000000" w:rsidRDefault="00000000" w:rsidRPr="00000000" w14:paraId="00000128">
            <w:pPr>
              <w:jc w:val="left"/>
              <w:rPr/>
            </w:pPr>
            <w:r w:rsidDel="00000000" w:rsidR="00000000" w:rsidRPr="00000000">
              <w:rPr>
                <w:rtl w:val="0"/>
              </w:rPr>
              <w:t xml:space="preserve">(Finance subcommittee)</w:t>
            </w:r>
          </w:p>
          <w:p w:rsidR="00000000" w:rsidDel="00000000" w:rsidP="00000000" w:rsidRDefault="00000000" w:rsidRPr="00000000" w14:paraId="00000129">
            <w:pPr>
              <w:jc w:val="left"/>
              <w:rPr/>
            </w:pPr>
            <w:r w:rsidDel="00000000" w:rsidR="00000000" w:rsidRPr="00000000">
              <w:rPr>
                <w:rtl w:val="0"/>
              </w:rPr>
              <w:t xml:space="preserve">Principal</w:t>
            </w:r>
          </w:p>
          <w:p w:rsidR="00000000" w:rsidDel="00000000" w:rsidP="00000000" w:rsidRDefault="00000000" w:rsidRPr="00000000" w14:paraId="0000012A">
            <w:pPr>
              <w:jc w:val="left"/>
              <w:rPr/>
            </w:pPr>
            <w:r w:rsidDel="00000000" w:rsidR="00000000" w:rsidRPr="00000000">
              <w:rPr>
                <w:rtl w:val="0"/>
              </w:rPr>
            </w:r>
          </w:p>
        </w:tc>
        <w:tc>
          <w:tcPr>
            <w:vAlign w:val="center"/>
          </w:tcPr>
          <w:p w:rsidR="00000000" w:rsidDel="00000000" w:rsidP="00000000" w:rsidRDefault="00000000" w:rsidRPr="00000000" w14:paraId="0000012B">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staff are first aide accredited</w:t>
            </w:r>
          </w:p>
          <w:p w:rsidR="00000000" w:rsidDel="00000000" w:rsidP="00000000" w:rsidRDefault="00000000" w:rsidRPr="00000000" w14:paraId="0000012C">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visitors, students late/leaving early sign in/out of the school</w:t>
            </w:r>
          </w:p>
          <w:p w:rsidR="00000000" w:rsidDel="00000000" w:rsidP="00000000" w:rsidRDefault="00000000" w:rsidRPr="00000000" w14:paraId="0000012D">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a fire/lock down drill is undertaken each term</w:t>
            </w:r>
          </w:p>
          <w:p w:rsidR="00000000" w:rsidDel="00000000" w:rsidP="00000000" w:rsidRDefault="00000000" w:rsidRPr="00000000" w14:paraId="0000012E">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The first aide book, accident register, is completed after each incident</w:t>
            </w:r>
          </w:p>
          <w:p w:rsidR="00000000" w:rsidDel="00000000" w:rsidP="00000000" w:rsidRDefault="00000000" w:rsidRPr="00000000" w14:paraId="0000012F">
            <w:pPr>
              <w:keepLines w:val="1"/>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Students with high  medical needs are clearly identified in the sick bay and duty teachers bag</w:t>
            </w:r>
          </w:p>
          <w:p w:rsidR="00000000" w:rsidDel="00000000" w:rsidP="00000000" w:rsidRDefault="00000000" w:rsidRPr="00000000" w14:paraId="00000130">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The asbestos management plan is shown to all workers on site on arrival</w:t>
            </w:r>
          </w:p>
          <w:p w:rsidR="00000000" w:rsidDel="00000000" w:rsidP="00000000" w:rsidRDefault="00000000" w:rsidRPr="00000000" w14:paraId="00000131">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Adequate cleaning supplies, emergency classroom kits are well stocked and checked regularly</w:t>
            </w:r>
          </w:p>
          <w:p w:rsidR="00000000" w:rsidDel="00000000" w:rsidP="00000000" w:rsidRDefault="00000000" w:rsidRPr="00000000" w14:paraId="00000132">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Building safety compliance Manual and checks are completed and documented monthly</w:t>
            </w:r>
          </w:p>
          <w:p w:rsidR="00000000" w:rsidDel="00000000" w:rsidP="00000000" w:rsidRDefault="00000000" w:rsidRPr="00000000" w14:paraId="00000133">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Provide furniture/equipment to enable teaching and learning to meet needs as required</w:t>
            </w:r>
          </w:p>
          <w:p w:rsidR="00000000" w:rsidDel="00000000" w:rsidP="00000000" w:rsidRDefault="00000000" w:rsidRPr="00000000" w14:paraId="00000134">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Provide teachers with curriculum &amp; classroom  budgets to adequately provide for budgeted resources/consumables </w:t>
            </w:r>
          </w:p>
          <w:p w:rsidR="00000000" w:rsidDel="00000000" w:rsidP="00000000" w:rsidRDefault="00000000" w:rsidRPr="00000000" w14:paraId="00000135">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liaise with teachers in the development of a concept design for a MLE that reflects Tatuanui School ethos -design signed off by the Ministry mid Term 1.</w:t>
            </w:r>
          </w:p>
          <w:p w:rsidR="00000000" w:rsidDel="00000000" w:rsidP="00000000" w:rsidRDefault="00000000" w:rsidRPr="00000000" w14:paraId="00000136">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liaise with project manager to ensure replacement of Building A  reflects the requirements of the school - completion of project end 2020. </w:t>
            </w:r>
          </w:p>
          <w:p w:rsidR="00000000" w:rsidDel="00000000" w:rsidP="00000000" w:rsidRDefault="00000000" w:rsidRPr="00000000" w14:paraId="00000137">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budget reflects the requirements of the school to meet the needs of an effective teaching/learning environment</w:t>
            </w:r>
          </w:p>
          <w:p w:rsidR="00000000" w:rsidDel="00000000" w:rsidP="00000000" w:rsidRDefault="00000000" w:rsidRPr="00000000" w14:paraId="00000138">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monitor monthly spending in line with budget and report monthly to the Board</w:t>
            </w:r>
          </w:p>
        </w:tc>
      </w:tr>
      <w:tr>
        <w:trPr>
          <w:trHeight w:val="400" w:hRule="atLeast"/>
        </w:trPr>
        <w:tc>
          <w:tcPr>
            <w:gridSpan w:val="3"/>
          </w:tcPr>
          <w:p w:rsidR="00000000" w:rsidDel="00000000" w:rsidP="00000000" w:rsidRDefault="00000000" w:rsidRPr="00000000" w14:paraId="00000139">
            <w:pPr>
              <w:rPr>
                <w:b w:val="1"/>
                <w:color w:val="0000ff"/>
              </w:rPr>
            </w:pPr>
            <w:r w:rsidDel="00000000" w:rsidR="00000000" w:rsidRPr="00000000">
              <w:rPr>
                <w:b w:val="1"/>
                <w:sz w:val="20"/>
                <w:szCs w:val="20"/>
                <w:highlight w:val="white"/>
                <w:rtl w:val="0"/>
              </w:rPr>
              <w:t xml:space="preserve">Monitoring </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How are we going –  </w:t>
            </w:r>
            <w:r w:rsidDel="00000000" w:rsidR="00000000" w:rsidRPr="00000000">
              <w:rPr>
                <w:sz w:val="20"/>
                <w:szCs w:val="20"/>
                <w:highlight w:val="white"/>
                <w:rtl w:val="0"/>
              </w:rPr>
              <w:t xml:space="preserve">Regular progress meetings with Property sub committee, monthly compliance checks, Principal reporting to the BOard, Budget monitoring (xero) with subcommittee, asset register maintained (nb depreciation), accountants (de Loitte), auditor (Crowe Horwath) re annual accounts.</w:t>
            </w:r>
            <w:r w:rsidDel="00000000" w:rsidR="00000000" w:rsidRPr="00000000">
              <w:rPr>
                <w:rtl w:val="0"/>
              </w:rPr>
            </w:r>
          </w:p>
        </w:tc>
      </w:tr>
      <w:tr>
        <w:trPr>
          <w:trHeight w:val="400" w:hRule="atLeast"/>
        </w:trPr>
        <w:tc>
          <w:tcPr>
            <w:gridSpan w:val="3"/>
          </w:tcPr>
          <w:p w:rsidR="00000000" w:rsidDel="00000000" w:rsidP="00000000" w:rsidRDefault="00000000" w:rsidRPr="00000000" w14:paraId="0000013C">
            <w:pPr>
              <w:rPr>
                <w:b w:val="1"/>
                <w:color w:val="0000ff"/>
              </w:rPr>
            </w:pPr>
            <w:r w:rsidDel="00000000" w:rsidR="00000000" w:rsidRPr="00000000">
              <w:rPr>
                <w:b w:val="1"/>
                <w:sz w:val="20"/>
                <w:szCs w:val="20"/>
                <w:highlight w:val="white"/>
                <w:rtl w:val="0"/>
              </w:rPr>
              <w:t xml:space="preserve">Resourcing  </w:t>
            </w:r>
            <w:r w:rsidDel="00000000" w:rsidR="00000000" w:rsidRPr="00000000">
              <w:rPr>
                <w:i w:val="1"/>
                <w:sz w:val="20"/>
                <w:szCs w:val="20"/>
                <w:highlight w:val="white"/>
                <w:rtl w:val="0"/>
              </w:rPr>
              <w:t xml:space="preserve">How much money and time is needed?  Who will help us?  </w:t>
            </w:r>
            <w:r w:rsidDel="00000000" w:rsidR="00000000" w:rsidRPr="00000000">
              <w:rPr>
                <w:sz w:val="20"/>
                <w:szCs w:val="20"/>
                <w:highlight w:val="white"/>
                <w:rtl w:val="0"/>
              </w:rPr>
              <w:t xml:space="preserve">Operational funding budgeted for 2020, asset register, MOE - project Manager  (Lawrence Joseph), &amp; property Senior Advisor (Alana Plasmeyer),  </w:t>
            </w:r>
            <w:r w:rsidDel="00000000" w:rsidR="00000000" w:rsidRPr="00000000">
              <w:rPr>
                <w:rtl w:val="0"/>
              </w:rPr>
            </w:r>
          </w:p>
        </w:tc>
      </w:tr>
    </w:tbl>
    <w:p w:rsidR="00000000" w:rsidDel="00000000" w:rsidP="00000000" w:rsidRDefault="00000000" w:rsidRPr="00000000" w14:paraId="0000013F">
      <w:pPr>
        <w:rPr>
          <w:rFonts w:ascii="Calibri" w:cs="Calibri" w:eastAsia="Calibri" w:hAnsi="Calibri"/>
        </w:rPr>
      </w:pPr>
      <w:r w:rsidDel="00000000" w:rsidR="00000000" w:rsidRPr="00000000">
        <w:rPr>
          <w:rtl w:val="0"/>
        </w:rPr>
      </w:r>
    </w:p>
    <w:sectPr>
      <w:pgSz w:h="11906" w:w="16838"/>
      <w:pgMar w:bottom="0" w:top="561.6" w:left="561.6" w:right="561.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 w:name="Times New Roman"/>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2019"/>
      <w:numFmt w:val="bullet"/>
      <w:lvlText w:val="●"/>
      <w:lvlJc w:val="left"/>
      <w:pPr>
        <w:ind w:left="855"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2019"/>
      <w:numFmt w:val="bullet"/>
      <w:lvlText w:val="●"/>
      <w:lvlJc w:val="left"/>
      <w:pPr>
        <w:ind w:left="855" w:hanging="360"/>
      </w:pPr>
      <w:rPr>
        <w:rFonts w:ascii="Noto Sans Symbols" w:cs="Noto Sans Symbols" w:eastAsia="Noto Sans Symbols" w:hAnsi="Noto Sans Symbols"/>
        <w:color w:val="000000"/>
      </w:rPr>
    </w:lvl>
    <w:lvl w:ilvl="1">
      <w:start w:val="1"/>
      <w:numFmt w:val="bullet"/>
      <w:lvlText w:val="o"/>
      <w:lvlJc w:val="left"/>
      <w:pPr>
        <w:ind w:left="1575" w:hanging="360"/>
      </w:pPr>
      <w:rPr>
        <w:rFonts w:ascii="Courier New" w:cs="Courier New" w:eastAsia="Courier New" w:hAnsi="Courier New"/>
      </w:rPr>
    </w:lvl>
    <w:lvl w:ilvl="2">
      <w:start w:val="1"/>
      <w:numFmt w:val="bullet"/>
      <w:lvlText w:val="▪"/>
      <w:lvlJc w:val="left"/>
      <w:pPr>
        <w:ind w:left="2295" w:hanging="360"/>
      </w:pPr>
      <w:rPr>
        <w:rFonts w:ascii="Noto Sans Symbols" w:cs="Noto Sans Symbols" w:eastAsia="Noto Sans Symbols" w:hAnsi="Noto Sans Symbols"/>
      </w:rPr>
    </w:lvl>
    <w:lvl w:ilvl="3">
      <w:start w:val="1"/>
      <w:numFmt w:val="bullet"/>
      <w:lvlText w:val="●"/>
      <w:lvlJc w:val="left"/>
      <w:pPr>
        <w:ind w:left="3015" w:hanging="360"/>
      </w:pPr>
      <w:rPr>
        <w:rFonts w:ascii="Noto Sans Symbols" w:cs="Noto Sans Symbols" w:eastAsia="Noto Sans Symbols" w:hAnsi="Noto Sans Symbols"/>
      </w:rPr>
    </w:lvl>
    <w:lvl w:ilvl="4">
      <w:start w:val="1"/>
      <w:numFmt w:val="bullet"/>
      <w:lvlText w:val="o"/>
      <w:lvlJc w:val="left"/>
      <w:pPr>
        <w:ind w:left="3735" w:hanging="360"/>
      </w:pPr>
      <w:rPr>
        <w:rFonts w:ascii="Courier New" w:cs="Courier New" w:eastAsia="Courier New" w:hAnsi="Courier New"/>
      </w:rPr>
    </w:lvl>
    <w:lvl w:ilvl="5">
      <w:start w:val="1"/>
      <w:numFmt w:val="bullet"/>
      <w:lvlText w:val="▪"/>
      <w:lvlJc w:val="left"/>
      <w:pPr>
        <w:ind w:left="4455" w:hanging="360"/>
      </w:pPr>
      <w:rPr>
        <w:rFonts w:ascii="Noto Sans Symbols" w:cs="Noto Sans Symbols" w:eastAsia="Noto Sans Symbols" w:hAnsi="Noto Sans Symbols"/>
      </w:rPr>
    </w:lvl>
    <w:lvl w:ilvl="6">
      <w:start w:val="1"/>
      <w:numFmt w:val="bullet"/>
      <w:lvlText w:val="●"/>
      <w:lvlJc w:val="left"/>
      <w:pPr>
        <w:ind w:left="5175" w:hanging="360"/>
      </w:pPr>
      <w:rPr>
        <w:rFonts w:ascii="Noto Sans Symbols" w:cs="Noto Sans Symbols" w:eastAsia="Noto Sans Symbols" w:hAnsi="Noto Sans Symbols"/>
      </w:rPr>
    </w:lvl>
    <w:lvl w:ilvl="7">
      <w:start w:val="1"/>
      <w:numFmt w:val="bullet"/>
      <w:lvlText w:val="o"/>
      <w:lvlJc w:val="left"/>
      <w:pPr>
        <w:ind w:left="5895" w:hanging="360"/>
      </w:pPr>
      <w:rPr>
        <w:rFonts w:ascii="Courier New" w:cs="Courier New" w:eastAsia="Courier New" w:hAnsi="Courier New"/>
      </w:rPr>
    </w:lvl>
    <w:lvl w:ilvl="8">
      <w:start w:val="1"/>
      <w:numFmt w:val="bullet"/>
      <w:lvlText w:val="▪"/>
      <w:lvlJc w:val="left"/>
      <w:pPr>
        <w:ind w:left="661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